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74E65F" w14:textId="77777777" w:rsidR="00661C85" w:rsidRPr="00686D81" w:rsidRDefault="00661C85" w:rsidP="00661C85">
      <w:pPr>
        <w:jc w:val="right"/>
        <w:rPr>
          <w:rFonts w:cs="Arial"/>
          <w:sz w:val="22"/>
        </w:rPr>
      </w:pPr>
      <w:bookmarkStart w:id="0" w:name="_Hlk128477756"/>
      <w:r w:rsidRPr="00686D81">
        <w:rPr>
          <w:rFonts w:cs="Arial"/>
          <w:sz w:val="22"/>
        </w:rPr>
        <w:t>Príloha č. 3 k výzve</w:t>
      </w:r>
    </w:p>
    <w:p w14:paraId="1C6B9DDC" w14:textId="598628EE" w:rsidR="006266EC" w:rsidRPr="005E3D47" w:rsidRDefault="006266EC" w:rsidP="006266EC">
      <w:pPr>
        <w:spacing w:before="200"/>
        <w:jc w:val="center"/>
        <w:rPr>
          <w:rFonts w:cs="Arial"/>
          <w:b/>
          <w:caps/>
          <w:sz w:val="32"/>
          <w:szCs w:val="32"/>
        </w:rPr>
      </w:pPr>
      <w:bookmarkStart w:id="1" w:name="_GoBack"/>
      <w:bookmarkEnd w:id="1"/>
      <w:r w:rsidRPr="005E3D47">
        <w:rPr>
          <w:rFonts w:cs="Arial"/>
          <w:b/>
          <w:caps/>
          <w:sz w:val="32"/>
          <w:szCs w:val="32"/>
        </w:rPr>
        <w:t>ZMLUVA O POSKYTOVANÍ PRÁVNYCH SLUŽIEB</w:t>
      </w:r>
    </w:p>
    <w:p w14:paraId="6793D524" w14:textId="77777777" w:rsidR="006266EC" w:rsidRPr="000632C4" w:rsidRDefault="006266EC" w:rsidP="006266EC">
      <w:pPr>
        <w:spacing w:after="200"/>
        <w:ind w:left="284"/>
        <w:jc w:val="center"/>
        <w:rPr>
          <w:rFonts w:eastAsia="Times New Roman" w:cs="Arial"/>
          <w:b/>
          <w:bCs/>
          <w:color w:val="000000"/>
          <w:sz w:val="22"/>
          <w:lang w:eastAsia="sk-SK"/>
        </w:rPr>
      </w:pPr>
      <w:bookmarkStart w:id="2" w:name="_Hlk127794751"/>
      <w:r w:rsidRPr="000632C4">
        <w:rPr>
          <w:rFonts w:eastAsia="Times New Roman" w:cs="Arial"/>
          <w:b/>
          <w:bCs/>
          <w:color w:val="000000"/>
          <w:sz w:val="22"/>
          <w:lang w:eastAsia="sk-SK"/>
        </w:rPr>
        <w:t>vo veci podania medzinárodnej patentovej prihlášky</w:t>
      </w:r>
      <w:bookmarkEnd w:id="2"/>
    </w:p>
    <w:p w14:paraId="2D64A636" w14:textId="7C9BA08B" w:rsidR="006266EC" w:rsidRPr="00E128D0" w:rsidRDefault="006266EC" w:rsidP="006266EC">
      <w:pPr>
        <w:spacing w:after="120" w:line="268" w:lineRule="auto"/>
        <w:ind w:right="230" w:hanging="10"/>
        <w:jc w:val="center"/>
        <w:rPr>
          <w:rFonts w:eastAsia="Times New Roman" w:cs="Arial"/>
          <w:color w:val="000000"/>
          <w:sz w:val="22"/>
          <w:lang w:eastAsia="sk-SK"/>
        </w:rPr>
      </w:pPr>
      <w:r w:rsidRPr="00E128D0">
        <w:rPr>
          <w:rFonts w:eastAsia="Times New Roman" w:cs="Arial"/>
          <w:color w:val="000000"/>
          <w:sz w:val="22"/>
          <w:lang w:eastAsia="sk-SK"/>
        </w:rPr>
        <w:t>uzatvorená podľa ustanovení §</w:t>
      </w:r>
      <w:r w:rsidR="007D7B0C">
        <w:rPr>
          <w:rFonts w:eastAsia="Times New Roman" w:cs="Arial"/>
          <w:color w:val="000000"/>
          <w:sz w:val="22"/>
          <w:lang w:eastAsia="sk-SK"/>
        </w:rPr>
        <w:t xml:space="preserve"> </w:t>
      </w:r>
      <w:r w:rsidRPr="00E128D0">
        <w:rPr>
          <w:rFonts w:eastAsia="Times New Roman" w:cs="Arial"/>
          <w:color w:val="000000"/>
          <w:sz w:val="22"/>
          <w:lang w:eastAsia="sk-SK"/>
        </w:rPr>
        <w:t>269 ods. 2 a </w:t>
      </w:r>
      <w:proofErr w:type="spellStart"/>
      <w:r w:rsidRPr="00E128D0">
        <w:rPr>
          <w:rFonts w:eastAsia="Times New Roman" w:cs="Arial"/>
          <w:color w:val="000000"/>
          <w:sz w:val="22"/>
          <w:lang w:eastAsia="sk-SK"/>
        </w:rPr>
        <w:t>nasl</w:t>
      </w:r>
      <w:proofErr w:type="spellEnd"/>
      <w:r w:rsidRPr="00E128D0">
        <w:rPr>
          <w:rFonts w:eastAsia="Times New Roman" w:cs="Arial"/>
          <w:color w:val="000000"/>
          <w:sz w:val="22"/>
          <w:lang w:eastAsia="sk-SK"/>
        </w:rPr>
        <w:t xml:space="preserve">. zákona č. 513/1991 Zb. Obchodný zákonník v znení neskorších predpisov), zákona </w:t>
      </w:r>
      <w:bookmarkStart w:id="3" w:name="_Hlk128048271"/>
      <w:r w:rsidRPr="00E128D0">
        <w:rPr>
          <w:rFonts w:eastAsia="Times New Roman" w:cs="Arial"/>
          <w:color w:val="000000"/>
          <w:sz w:val="22"/>
          <w:lang w:eastAsia="sk-SK"/>
        </w:rPr>
        <w:t xml:space="preserve">č. 586/2003 Z. z. o advokácii </w:t>
      </w:r>
      <w:bookmarkEnd w:id="3"/>
      <w:r w:rsidRPr="00E128D0">
        <w:rPr>
          <w:rFonts w:eastAsia="Times New Roman" w:cs="Arial"/>
          <w:color w:val="000000"/>
          <w:sz w:val="22"/>
          <w:lang w:eastAsia="sk-SK"/>
        </w:rPr>
        <w:t>a o zmene a</w:t>
      </w:r>
      <w:r>
        <w:rPr>
          <w:rFonts w:eastAsia="Times New Roman" w:cs="Arial"/>
          <w:color w:val="000000"/>
          <w:sz w:val="22"/>
          <w:lang w:eastAsia="sk-SK"/>
        </w:rPr>
        <w:t> </w:t>
      </w:r>
      <w:r w:rsidRPr="00E128D0">
        <w:rPr>
          <w:rFonts w:eastAsia="Times New Roman" w:cs="Arial"/>
          <w:color w:val="000000"/>
          <w:sz w:val="22"/>
          <w:lang w:eastAsia="sk-SK"/>
        </w:rPr>
        <w:t>doplnení zákona č. 455/1991 Zb. o živnostenskom podnikaní (živnostenský zákon)</w:t>
      </w:r>
    </w:p>
    <w:p w14:paraId="0949412F" w14:textId="77777777" w:rsidR="006266EC" w:rsidRPr="00E128D0" w:rsidRDefault="006266EC" w:rsidP="006266EC">
      <w:pPr>
        <w:spacing w:after="210" w:line="268" w:lineRule="auto"/>
        <w:ind w:right="279" w:hanging="10"/>
        <w:jc w:val="center"/>
        <w:rPr>
          <w:rFonts w:eastAsia="Times New Roman" w:cs="Arial"/>
          <w:color w:val="000000"/>
          <w:sz w:val="22"/>
          <w:lang w:eastAsia="sk-SK"/>
        </w:rPr>
      </w:pPr>
      <w:r w:rsidRPr="00E128D0">
        <w:rPr>
          <w:rFonts w:eastAsia="Times New Roman" w:cs="Arial"/>
          <w:color w:val="000000"/>
          <w:sz w:val="22"/>
          <w:lang w:eastAsia="sk-SK"/>
        </w:rPr>
        <w:t xml:space="preserve">(ďalej ako „Zmluva“) </w:t>
      </w:r>
    </w:p>
    <w:p w14:paraId="5A565A33" w14:textId="77777777" w:rsidR="006266EC" w:rsidRPr="00E128D0" w:rsidRDefault="006266EC" w:rsidP="006266EC">
      <w:pPr>
        <w:spacing w:line="259" w:lineRule="auto"/>
        <w:ind w:left="243"/>
        <w:rPr>
          <w:rFonts w:eastAsia="Times New Roman" w:cs="Arial"/>
          <w:color w:val="000000"/>
          <w:sz w:val="22"/>
          <w:lang w:eastAsia="sk-SK"/>
        </w:rPr>
      </w:pPr>
      <w:r w:rsidRPr="00E128D0">
        <w:rPr>
          <w:rFonts w:eastAsia="Times New Roman" w:cs="Arial"/>
          <w:color w:val="000000"/>
          <w:sz w:val="22"/>
          <w:lang w:eastAsia="sk-SK"/>
        </w:rPr>
        <w:t>Číslo zmluvy klienta:</w:t>
      </w:r>
      <w:r w:rsidRPr="00E128D0">
        <w:rPr>
          <w:rFonts w:eastAsia="Times New Roman" w:cs="Arial"/>
          <w:color w:val="000000"/>
          <w:sz w:val="22"/>
          <w:lang w:eastAsia="sk-SK"/>
        </w:rPr>
        <w:tab/>
      </w:r>
      <w:r w:rsidRPr="00E128D0">
        <w:rPr>
          <w:rFonts w:eastAsia="Times New Roman" w:cs="Arial"/>
          <w:b/>
          <w:color w:val="000000"/>
          <w:sz w:val="22"/>
          <w:lang w:eastAsia="sk-SK"/>
        </w:rPr>
        <w:t>OZ/........./2023</w:t>
      </w:r>
    </w:p>
    <w:p w14:paraId="3DCF4439" w14:textId="77777777" w:rsidR="006266EC" w:rsidRPr="00E128D0" w:rsidRDefault="006266EC" w:rsidP="006266EC">
      <w:pPr>
        <w:spacing w:line="259" w:lineRule="auto"/>
        <w:ind w:left="243"/>
        <w:rPr>
          <w:rFonts w:eastAsia="Times New Roman" w:cs="Arial"/>
          <w:color w:val="000000"/>
          <w:sz w:val="22"/>
          <w:lang w:eastAsia="sk-SK"/>
        </w:rPr>
      </w:pPr>
      <w:r w:rsidRPr="00E128D0">
        <w:rPr>
          <w:rFonts w:eastAsia="Times New Roman" w:cs="Arial"/>
          <w:color w:val="000000"/>
          <w:sz w:val="22"/>
          <w:lang w:eastAsia="sk-SK"/>
        </w:rPr>
        <w:t>Číslo zmluvy advokáta:</w:t>
      </w:r>
      <w:r w:rsidRPr="00E128D0">
        <w:rPr>
          <w:rFonts w:eastAsia="Times New Roman" w:cs="Arial"/>
          <w:color w:val="000000"/>
          <w:sz w:val="22"/>
          <w:lang w:eastAsia="sk-SK"/>
        </w:rPr>
        <w:tab/>
      </w:r>
    </w:p>
    <w:p w14:paraId="5379158C" w14:textId="77777777" w:rsidR="006266EC" w:rsidRPr="000632C4" w:rsidRDefault="006266EC" w:rsidP="006266EC">
      <w:pPr>
        <w:spacing w:before="200" w:after="200"/>
        <w:ind w:left="284"/>
        <w:jc w:val="center"/>
        <w:rPr>
          <w:rFonts w:eastAsia="Times New Roman" w:cs="Arial"/>
          <w:b/>
          <w:bCs/>
          <w:color w:val="000000"/>
          <w:sz w:val="22"/>
          <w:lang w:eastAsia="sk-SK"/>
        </w:rPr>
      </w:pPr>
      <w:r w:rsidRPr="000632C4">
        <w:rPr>
          <w:rFonts w:eastAsia="Times New Roman" w:cs="Arial"/>
          <w:b/>
          <w:bCs/>
          <w:color w:val="000000"/>
          <w:sz w:val="22"/>
          <w:lang w:eastAsia="sk-SK"/>
        </w:rPr>
        <w:t>medzi zmluvnými stranami</w:t>
      </w:r>
    </w:p>
    <w:tbl>
      <w:tblPr>
        <w:tblStyle w:val="TableGrid"/>
        <w:tblW w:w="8850" w:type="dxa"/>
        <w:tblInd w:w="206" w:type="dxa"/>
        <w:tblLook w:val="04A0" w:firstRow="1" w:lastRow="0" w:firstColumn="1" w:lastColumn="0" w:noHBand="0" w:noVBand="1"/>
      </w:tblPr>
      <w:tblGrid>
        <w:gridCol w:w="2823"/>
        <w:gridCol w:w="6027"/>
      </w:tblGrid>
      <w:tr w:rsidR="006266EC" w:rsidRPr="00E128D0" w14:paraId="5A2F8E39" w14:textId="77777777" w:rsidTr="00414565">
        <w:trPr>
          <w:trHeight w:val="320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673C89B4" w14:textId="77777777" w:rsidR="006266EC" w:rsidRPr="00E128D0" w:rsidRDefault="006266EC" w:rsidP="00414565">
            <w:pPr>
              <w:ind w:left="77"/>
              <w:jc w:val="left"/>
              <w:rPr>
                <w:rFonts w:eastAsiaTheme="minorEastAsia" w:cs="Arial"/>
                <w:color w:val="000000"/>
              </w:rPr>
            </w:pP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</w:tcPr>
          <w:p w14:paraId="187BA32C" w14:textId="77777777" w:rsidR="006266EC" w:rsidRPr="00E128D0" w:rsidRDefault="006266EC" w:rsidP="00414565">
            <w:pPr>
              <w:jc w:val="left"/>
              <w:rPr>
                <w:rFonts w:eastAsiaTheme="minorEastAsia" w:cs="Arial"/>
                <w:color w:val="000000"/>
              </w:rPr>
            </w:pPr>
          </w:p>
        </w:tc>
      </w:tr>
      <w:tr w:rsidR="006266EC" w:rsidRPr="00E128D0" w14:paraId="4C1627E3" w14:textId="77777777" w:rsidTr="00414565">
        <w:trPr>
          <w:trHeight w:val="321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6D70063B" w14:textId="77777777" w:rsidR="006266EC" w:rsidRPr="00E128D0" w:rsidRDefault="006266EC" w:rsidP="00414565">
            <w:pPr>
              <w:ind w:left="77"/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  <w:b/>
                <w:color w:val="000000"/>
              </w:rPr>
              <w:t xml:space="preserve">1. Klient: 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</w:tcPr>
          <w:p w14:paraId="7DAC0A5A" w14:textId="77777777" w:rsidR="006266EC" w:rsidRPr="00E128D0" w:rsidRDefault="006266EC" w:rsidP="00414565">
            <w:pPr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</w:rPr>
              <w:t xml:space="preserve">SFÉRA, </w:t>
            </w:r>
            <w:proofErr w:type="spellStart"/>
            <w:r w:rsidRPr="00E128D0">
              <w:rPr>
                <w:rFonts w:eastAsiaTheme="minorEastAsia" w:cs="Arial"/>
              </w:rPr>
              <w:t>a.s</w:t>
            </w:r>
            <w:proofErr w:type="spellEnd"/>
            <w:r w:rsidRPr="00E128D0">
              <w:rPr>
                <w:rFonts w:eastAsiaTheme="minorEastAsia" w:cs="Arial"/>
              </w:rPr>
              <w:t>.</w:t>
            </w:r>
          </w:p>
        </w:tc>
      </w:tr>
      <w:tr w:rsidR="006266EC" w:rsidRPr="00E128D0" w14:paraId="545D8850" w14:textId="77777777" w:rsidTr="00414565">
        <w:trPr>
          <w:trHeight w:val="244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09051FC9" w14:textId="77777777" w:rsidR="006266EC" w:rsidRPr="00E128D0" w:rsidRDefault="006266EC" w:rsidP="00414565">
            <w:pPr>
              <w:ind w:left="77"/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  <w:color w:val="000000"/>
              </w:rPr>
              <w:t xml:space="preserve">Sídlo: 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</w:tcPr>
          <w:p w14:paraId="24A12036" w14:textId="77777777" w:rsidR="006266EC" w:rsidRPr="00E128D0" w:rsidRDefault="006266EC" w:rsidP="00414565">
            <w:pPr>
              <w:jc w:val="left"/>
              <w:rPr>
                <w:rFonts w:eastAsiaTheme="minorEastAsia" w:cs="Arial"/>
                <w:color w:val="000000"/>
              </w:rPr>
            </w:pPr>
            <w:proofErr w:type="spellStart"/>
            <w:r w:rsidRPr="00E128D0">
              <w:rPr>
                <w:rFonts w:eastAsiaTheme="minorEastAsia" w:cs="Arial"/>
              </w:rPr>
              <w:t>Karadžičova</w:t>
            </w:r>
            <w:proofErr w:type="spellEnd"/>
            <w:r w:rsidRPr="00E128D0">
              <w:rPr>
                <w:rFonts w:eastAsiaTheme="minorEastAsia" w:cs="Arial"/>
              </w:rPr>
              <w:t xml:space="preserve"> 2, 811 08 Bratislava</w:t>
            </w:r>
          </w:p>
        </w:tc>
      </w:tr>
      <w:tr w:rsidR="006266EC" w:rsidRPr="00E128D0" w14:paraId="62B54225" w14:textId="77777777" w:rsidTr="00414565">
        <w:trPr>
          <w:trHeight w:val="244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234356F5" w14:textId="77777777" w:rsidR="006266EC" w:rsidRPr="00E128D0" w:rsidRDefault="006266EC" w:rsidP="00414565">
            <w:pPr>
              <w:ind w:left="77"/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  <w:color w:val="000000"/>
              </w:rPr>
              <w:t xml:space="preserve">Zastúpený: 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</w:tcPr>
          <w:p w14:paraId="696BAC13" w14:textId="77777777" w:rsidR="006266EC" w:rsidRPr="00E128D0" w:rsidRDefault="006266EC" w:rsidP="00414565">
            <w:pPr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</w:rPr>
              <w:t>RNDr. Eduard Haluška, CSc., predseda predstavenstva</w:t>
            </w:r>
          </w:p>
        </w:tc>
      </w:tr>
      <w:tr w:rsidR="006266EC" w:rsidRPr="00E128D0" w14:paraId="150AB9D5" w14:textId="77777777" w:rsidTr="00414565">
        <w:trPr>
          <w:trHeight w:val="24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5EB77F33" w14:textId="77777777" w:rsidR="006266EC" w:rsidRPr="00E128D0" w:rsidRDefault="006266EC" w:rsidP="00414565">
            <w:pPr>
              <w:ind w:left="77"/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  <w:color w:val="000000"/>
              </w:rPr>
              <w:t>IČO: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</w:tcPr>
          <w:p w14:paraId="4097A7BC" w14:textId="77777777" w:rsidR="006266EC" w:rsidRPr="00E128D0" w:rsidRDefault="006266EC" w:rsidP="00414565">
            <w:pPr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</w:rPr>
              <w:t>35757736</w:t>
            </w:r>
          </w:p>
        </w:tc>
      </w:tr>
      <w:tr w:rsidR="006266EC" w:rsidRPr="00E128D0" w14:paraId="3C3360CE" w14:textId="77777777" w:rsidTr="00414565">
        <w:trPr>
          <w:trHeight w:val="24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5787CE62" w14:textId="77777777" w:rsidR="006266EC" w:rsidRPr="00E128D0" w:rsidRDefault="006266EC" w:rsidP="00414565">
            <w:pPr>
              <w:ind w:left="77"/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  <w:color w:val="000000"/>
              </w:rPr>
              <w:t>DIČ: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</w:tcPr>
          <w:p w14:paraId="100573AD" w14:textId="77777777" w:rsidR="006266EC" w:rsidRPr="00E128D0" w:rsidRDefault="006266EC" w:rsidP="00414565">
            <w:pPr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</w:rPr>
              <w:t>2020212007</w:t>
            </w:r>
          </w:p>
        </w:tc>
      </w:tr>
      <w:tr w:rsidR="006266EC" w:rsidRPr="00E128D0" w14:paraId="1A60D695" w14:textId="77777777" w:rsidTr="00414565">
        <w:trPr>
          <w:trHeight w:val="245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1A159814" w14:textId="77777777" w:rsidR="006266EC" w:rsidRPr="00E128D0" w:rsidRDefault="006266EC" w:rsidP="00414565">
            <w:pPr>
              <w:ind w:left="77"/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  <w:color w:val="000000"/>
              </w:rPr>
              <w:t xml:space="preserve">IČ DPH: 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</w:tcPr>
          <w:p w14:paraId="4977F78E" w14:textId="77777777" w:rsidR="006266EC" w:rsidRPr="00E128D0" w:rsidRDefault="006266EC" w:rsidP="00414565">
            <w:pPr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  <w:color w:val="000000"/>
              </w:rPr>
              <w:t>SK2020212007</w:t>
            </w:r>
          </w:p>
        </w:tc>
      </w:tr>
      <w:tr w:rsidR="006266EC" w:rsidRPr="00E128D0" w14:paraId="4EDD41EA" w14:textId="77777777" w:rsidTr="00414565">
        <w:trPr>
          <w:trHeight w:val="244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1014DD5C" w14:textId="77777777" w:rsidR="006266EC" w:rsidRPr="00E128D0" w:rsidRDefault="006266EC" w:rsidP="00414565">
            <w:pPr>
              <w:ind w:left="77"/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  <w:color w:val="000000"/>
              </w:rPr>
              <w:t xml:space="preserve">Bankové spojenie: 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</w:tcPr>
          <w:p w14:paraId="0B7CD3FD" w14:textId="77777777" w:rsidR="006266EC" w:rsidRPr="00E128D0" w:rsidRDefault="006266EC" w:rsidP="00414565">
            <w:pPr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  <w:color w:val="000000"/>
              </w:rPr>
              <w:t xml:space="preserve">VÚB, </w:t>
            </w:r>
            <w:proofErr w:type="spellStart"/>
            <w:r w:rsidRPr="00E128D0">
              <w:rPr>
                <w:rFonts w:eastAsiaTheme="minorEastAsia" w:cs="Arial"/>
                <w:color w:val="000000"/>
              </w:rPr>
              <w:t>a.s</w:t>
            </w:r>
            <w:proofErr w:type="spellEnd"/>
            <w:r w:rsidRPr="00E128D0">
              <w:rPr>
                <w:rFonts w:eastAsiaTheme="minorEastAsia" w:cs="Arial"/>
                <w:color w:val="000000"/>
              </w:rPr>
              <w:t>., Bratislava</w:t>
            </w:r>
          </w:p>
        </w:tc>
      </w:tr>
      <w:tr w:rsidR="006266EC" w:rsidRPr="00E128D0" w14:paraId="52AF92D7" w14:textId="77777777" w:rsidTr="00414565">
        <w:trPr>
          <w:trHeight w:val="244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19367FE8" w14:textId="77777777" w:rsidR="006266EC" w:rsidRPr="00E128D0" w:rsidRDefault="006266EC" w:rsidP="00414565">
            <w:pPr>
              <w:ind w:left="77"/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  <w:color w:val="000000"/>
              </w:rPr>
              <w:t xml:space="preserve">Číslo účtu: 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</w:tcPr>
          <w:p w14:paraId="5AD5AF36" w14:textId="77777777" w:rsidR="006266EC" w:rsidRPr="00E128D0" w:rsidRDefault="006266EC" w:rsidP="00414565">
            <w:pPr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  <w:color w:val="000000"/>
              </w:rPr>
              <w:t>SK29 0200 0000 0018 0104 4112</w:t>
            </w:r>
          </w:p>
        </w:tc>
      </w:tr>
      <w:tr w:rsidR="006266EC" w:rsidRPr="00E128D0" w14:paraId="1D981DBF" w14:textId="77777777" w:rsidTr="00414565">
        <w:trPr>
          <w:trHeight w:val="1006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34A13559" w14:textId="77777777" w:rsidR="006266EC" w:rsidRPr="00E128D0" w:rsidRDefault="006266EC" w:rsidP="00414565">
            <w:pPr>
              <w:ind w:left="77"/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  <w:color w:val="000000"/>
              </w:rPr>
              <w:t xml:space="preserve">Zapísaný: </w:t>
            </w:r>
          </w:p>
          <w:p w14:paraId="278858BF" w14:textId="77777777" w:rsidR="006266EC" w:rsidRPr="00E128D0" w:rsidRDefault="006266EC" w:rsidP="00414565">
            <w:pPr>
              <w:ind w:left="77"/>
              <w:jc w:val="left"/>
              <w:rPr>
                <w:rFonts w:eastAsiaTheme="minorEastAsia" w:cs="Arial"/>
                <w:color w:val="000000"/>
              </w:rPr>
            </w:pPr>
          </w:p>
          <w:p w14:paraId="34C160D1" w14:textId="77777777" w:rsidR="006266EC" w:rsidRPr="00E128D0" w:rsidRDefault="006266EC" w:rsidP="00414565">
            <w:pPr>
              <w:ind w:left="77"/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  <w:color w:val="000000"/>
              </w:rPr>
              <w:t>Osoba oprávnená rokovať vo veciach zmluvných</w:t>
            </w:r>
          </w:p>
          <w:p w14:paraId="79AC0C10" w14:textId="77777777" w:rsidR="006266EC" w:rsidRPr="00E128D0" w:rsidRDefault="006266EC" w:rsidP="00414565">
            <w:pPr>
              <w:ind w:left="77"/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  <w:color w:val="000000"/>
              </w:rPr>
              <w:t>Kontaktná e-mailová adresa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</w:tcPr>
          <w:p w14:paraId="5857AF5B" w14:textId="77777777" w:rsidR="006266EC" w:rsidRPr="00E128D0" w:rsidRDefault="006266EC" w:rsidP="00414565">
            <w:pPr>
              <w:ind w:left="77"/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  <w:color w:val="000000"/>
              </w:rPr>
              <w:t xml:space="preserve">Obchodný register Okresného súdu Bratislava I, oddiel: Sa, </w:t>
            </w:r>
            <w:proofErr w:type="spellStart"/>
            <w:r w:rsidRPr="00E128D0">
              <w:rPr>
                <w:rFonts w:eastAsiaTheme="minorEastAsia" w:cs="Arial"/>
                <w:color w:val="000000"/>
              </w:rPr>
              <w:t>vl</w:t>
            </w:r>
            <w:proofErr w:type="spellEnd"/>
            <w:r w:rsidRPr="00E128D0">
              <w:rPr>
                <w:rFonts w:eastAsiaTheme="minorEastAsia" w:cs="Arial"/>
                <w:color w:val="000000"/>
              </w:rPr>
              <w:t>. č.:1979/B</w:t>
            </w:r>
          </w:p>
          <w:p w14:paraId="36EF257A" w14:textId="77777777" w:rsidR="006266EC" w:rsidRPr="00E128D0" w:rsidRDefault="006266EC" w:rsidP="00414565">
            <w:pPr>
              <w:ind w:left="77"/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  <w:color w:val="000000"/>
              </w:rPr>
              <w:t>Ing. Rastislav Krbaťa, riaditeľ úseku inovácií</w:t>
            </w:r>
          </w:p>
          <w:p w14:paraId="0F7D96FC" w14:textId="77777777" w:rsidR="006266EC" w:rsidRPr="00E128D0" w:rsidRDefault="006266EC" w:rsidP="00414565">
            <w:pPr>
              <w:ind w:left="77"/>
              <w:jc w:val="left"/>
              <w:rPr>
                <w:rFonts w:eastAsiaTheme="minorEastAsia" w:cs="Arial"/>
                <w:color w:val="000000"/>
              </w:rPr>
            </w:pPr>
          </w:p>
          <w:p w14:paraId="6015F6F8" w14:textId="77777777" w:rsidR="006266EC" w:rsidRPr="00E128D0" w:rsidRDefault="006266EC" w:rsidP="00414565">
            <w:pPr>
              <w:ind w:left="77"/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  <w:color w:val="000000"/>
              </w:rPr>
              <w:t>rastislav.krbata@sfera.sk</w:t>
            </w:r>
          </w:p>
          <w:p w14:paraId="45B0757D" w14:textId="77777777" w:rsidR="006266EC" w:rsidRPr="00E128D0" w:rsidRDefault="006266EC" w:rsidP="00414565">
            <w:pPr>
              <w:ind w:left="77"/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  <w:color w:val="000000"/>
              </w:rPr>
              <w:t>(ďalej ako „Klient“)</w:t>
            </w:r>
          </w:p>
        </w:tc>
      </w:tr>
    </w:tbl>
    <w:p w14:paraId="6FB9D9FD" w14:textId="77777777" w:rsidR="006266EC" w:rsidRPr="00E128D0" w:rsidRDefault="006266EC" w:rsidP="006266EC">
      <w:pPr>
        <w:pStyle w:val="Bezriadkovania"/>
        <w:rPr>
          <w:lang w:eastAsia="sk-SK"/>
        </w:rPr>
      </w:pPr>
    </w:p>
    <w:tbl>
      <w:tblPr>
        <w:tblStyle w:val="TableGrid"/>
        <w:tblW w:w="8850" w:type="dxa"/>
        <w:tblInd w:w="206" w:type="dxa"/>
        <w:tblLook w:val="04A0" w:firstRow="1" w:lastRow="0" w:firstColumn="1" w:lastColumn="0" w:noHBand="0" w:noVBand="1"/>
      </w:tblPr>
      <w:tblGrid>
        <w:gridCol w:w="2823"/>
        <w:gridCol w:w="6027"/>
      </w:tblGrid>
      <w:tr w:rsidR="006266EC" w:rsidRPr="00E128D0" w14:paraId="09381ACB" w14:textId="77777777" w:rsidTr="00414565">
        <w:trPr>
          <w:trHeight w:val="224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47ECA231" w14:textId="77777777" w:rsidR="006266EC" w:rsidRPr="00E128D0" w:rsidRDefault="006266EC" w:rsidP="00414565">
            <w:pPr>
              <w:ind w:left="77"/>
              <w:jc w:val="left"/>
              <w:rPr>
                <w:rFonts w:eastAsiaTheme="minorEastAsia" w:cs="Arial"/>
                <w:b/>
                <w:color w:val="000000"/>
              </w:rPr>
            </w:pPr>
            <w:r w:rsidRPr="00E128D0">
              <w:rPr>
                <w:rFonts w:eastAsiaTheme="minorEastAsia" w:cs="Arial"/>
                <w:b/>
                <w:color w:val="000000"/>
              </w:rPr>
              <w:t>2. Advokátska kancelária/</w:t>
            </w:r>
          </w:p>
          <w:p w14:paraId="5C16FF33" w14:textId="77777777" w:rsidR="006266EC" w:rsidRPr="00E128D0" w:rsidRDefault="006266EC" w:rsidP="00414565">
            <w:pPr>
              <w:ind w:left="77"/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  <w:b/>
                <w:color w:val="000000"/>
              </w:rPr>
              <w:t>advokát: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</w:tcPr>
          <w:p w14:paraId="794939B7" w14:textId="77777777" w:rsidR="006266EC" w:rsidRPr="00E128D0" w:rsidRDefault="006266EC" w:rsidP="00414565">
            <w:pPr>
              <w:jc w:val="left"/>
              <w:rPr>
                <w:rFonts w:eastAsiaTheme="minorEastAsia" w:cs="Arial"/>
                <w:color w:val="000000"/>
              </w:rPr>
            </w:pPr>
          </w:p>
        </w:tc>
      </w:tr>
      <w:tr w:rsidR="006266EC" w:rsidRPr="00E128D0" w14:paraId="14AD3342" w14:textId="77777777" w:rsidTr="00414565">
        <w:trPr>
          <w:trHeight w:val="244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48689438" w14:textId="77777777" w:rsidR="006266EC" w:rsidRPr="00E128D0" w:rsidRDefault="006266EC" w:rsidP="00414565">
            <w:pPr>
              <w:ind w:left="77"/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  <w:color w:val="000000"/>
              </w:rPr>
              <w:t xml:space="preserve">Sídlo: 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</w:tcPr>
          <w:p w14:paraId="6F0B0434" w14:textId="77777777" w:rsidR="006266EC" w:rsidRPr="00E128D0" w:rsidRDefault="006266EC" w:rsidP="00414565">
            <w:pPr>
              <w:jc w:val="left"/>
              <w:rPr>
                <w:rFonts w:eastAsiaTheme="minorEastAsia" w:cs="Arial"/>
                <w:color w:val="000000"/>
              </w:rPr>
            </w:pPr>
          </w:p>
        </w:tc>
      </w:tr>
      <w:tr w:rsidR="006266EC" w:rsidRPr="00E128D0" w14:paraId="1CCF20ED" w14:textId="77777777" w:rsidTr="00414565">
        <w:trPr>
          <w:trHeight w:val="244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539421E6" w14:textId="77777777" w:rsidR="006266EC" w:rsidRPr="00E128D0" w:rsidRDefault="006266EC" w:rsidP="00414565">
            <w:pPr>
              <w:ind w:left="77"/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  <w:color w:val="000000"/>
              </w:rPr>
              <w:t xml:space="preserve">Zastúpený: 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</w:tcPr>
          <w:p w14:paraId="74E553DC" w14:textId="77777777" w:rsidR="006266EC" w:rsidRPr="00E128D0" w:rsidRDefault="006266EC" w:rsidP="00414565">
            <w:pPr>
              <w:jc w:val="left"/>
              <w:rPr>
                <w:rFonts w:eastAsiaTheme="minorEastAsia" w:cs="Arial"/>
                <w:color w:val="000000"/>
              </w:rPr>
            </w:pPr>
          </w:p>
        </w:tc>
      </w:tr>
      <w:tr w:rsidR="006266EC" w:rsidRPr="00E128D0" w14:paraId="1B57C5FC" w14:textId="77777777" w:rsidTr="00414565">
        <w:trPr>
          <w:trHeight w:val="178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512EDD44" w14:textId="77777777" w:rsidR="006266EC" w:rsidRPr="00E128D0" w:rsidRDefault="006266EC" w:rsidP="00414565">
            <w:pPr>
              <w:ind w:left="77"/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  <w:color w:val="000000"/>
              </w:rPr>
              <w:t>IČO: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</w:tcPr>
          <w:p w14:paraId="0DEB6A40" w14:textId="77777777" w:rsidR="006266EC" w:rsidRPr="00E128D0" w:rsidRDefault="006266EC" w:rsidP="00414565">
            <w:pPr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  <w:color w:val="000000"/>
              </w:rPr>
              <w:t xml:space="preserve"> </w:t>
            </w:r>
          </w:p>
        </w:tc>
      </w:tr>
      <w:tr w:rsidR="006266EC" w:rsidRPr="00E128D0" w14:paraId="434F58FC" w14:textId="77777777" w:rsidTr="00414565">
        <w:trPr>
          <w:trHeight w:val="182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115318E2" w14:textId="77777777" w:rsidR="006266EC" w:rsidRPr="00E128D0" w:rsidRDefault="006266EC" w:rsidP="00414565">
            <w:pPr>
              <w:ind w:left="77"/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  <w:color w:val="000000"/>
              </w:rPr>
              <w:t>DIČ: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</w:tcPr>
          <w:p w14:paraId="3BEE62C1" w14:textId="77777777" w:rsidR="006266EC" w:rsidRPr="00E128D0" w:rsidRDefault="006266EC" w:rsidP="00414565">
            <w:pPr>
              <w:jc w:val="left"/>
              <w:rPr>
                <w:rFonts w:eastAsiaTheme="minorEastAsia" w:cs="Arial"/>
                <w:color w:val="000000"/>
              </w:rPr>
            </w:pPr>
          </w:p>
        </w:tc>
      </w:tr>
      <w:tr w:rsidR="006266EC" w:rsidRPr="00E128D0" w14:paraId="7D139881" w14:textId="77777777" w:rsidTr="00414565">
        <w:trPr>
          <w:trHeight w:val="228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56159157" w14:textId="77777777" w:rsidR="006266EC" w:rsidRPr="00E128D0" w:rsidRDefault="006266EC" w:rsidP="00414565">
            <w:pPr>
              <w:ind w:left="77"/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  <w:color w:val="000000"/>
              </w:rPr>
              <w:t>IČ DPH: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</w:tcPr>
          <w:p w14:paraId="14758FA0" w14:textId="77777777" w:rsidR="006266EC" w:rsidRPr="00E128D0" w:rsidRDefault="006266EC" w:rsidP="00414565">
            <w:pPr>
              <w:jc w:val="left"/>
              <w:rPr>
                <w:rFonts w:eastAsiaTheme="minorEastAsia" w:cs="Arial"/>
                <w:color w:val="000000"/>
              </w:rPr>
            </w:pPr>
          </w:p>
        </w:tc>
      </w:tr>
      <w:tr w:rsidR="006266EC" w:rsidRPr="00E128D0" w14:paraId="4FC99886" w14:textId="77777777" w:rsidTr="00414565">
        <w:trPr>
          <w:trHeight w:val="244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73CE9395" w14:textId="77777777" w:rsidR="006266EC" w:rsidRPr="00E128D0" w:rsidRDefault="006266EC" w:rsidP="00414565">
            <w:pPr>
              <w:ind w:left="77"/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  <w:color w:val="000000"/>
              </w:rPr>
              <w:t xml:space="preserve">Bankové spojenie: 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</w:tcPr>
          <w:p w14:paraId="5700ABBF" w14:textId="77777777" w:rsidR="006266EC" w:rsidRPr="00E128D0" w:rsidRDefault="006266EC" w:rsidP="00414565">
            <w:pPr>
              <w:jc w:val="left"/>
              <w:rPr>
                <w:rFonts w:eastAsiaTheme="minorEastAsia" w:cs="Arial"/>
                <w:color w:val="000000"/>
              </w:rPr>
            </w:pPr>
          </w:p>
        </w:tc>
      </w:tr>
      <w:tr w:rsidR="006266EC" w:rsidRPr="00E128D0" w14:paraId="2109C58C" w14:textId="77777777" w:rsidTr="00414565">
        <w:trPr>
          <w:trHeight w:val="244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03ED3A3B" w14:textId="77777777" w:rsidR="006266EC" w:rsidRPr="00E128D0" w:rsidRDefault="006266EC" w:rsidP="00414565">
            <w:pPr>
              <w:ind w:left="77"/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  <w:color w:val="000000"/>
              </w:rPr>
              <w:t xml:space="preserve">Číslo účtu: 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</w:tcPr>
          <w:p w14:paraId="3EDF8BFA" w14:textId="77777777" w:rsidR="006266EC" w:rsidRPr="00E128D0" w:rsidRDefault="006266EC" w:rsidP="00414565">
            <w:pPr>
              <w:jc w:val="left"/>
              <w:rPr>
                <w:rFonts w:eastAsiaTheme="minorEastAsia" w:cs="Arial"/>
                <w:color w:val="000000"/>
              </w:rPr>
            </w:pPr>
          </w:p>
        </w:tc>
      </w:tr>
      <w:tr w:rsidR="006266EC" w:rsidRPr="00E128D0" w14:paraId="7CA70686" w14:textId="77777777" w:rsidTr="00414565">
        <w:trPr>
          <w:trHeight w:val="244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0EEC4987" w14:textId="77777777" w:rsidR="006266EC" w:rsidRPr="00E128D0" w:rsidRDefault="006266EC" w:rsidP="00414565">
            <w:pPr>
              <w:ind w:left="77"/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  <w:color w:val="000000"/>
              </w:rPr>
              <w:t>Zapísaný: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</w:tcPr>
          <w:p w14:paraId="19CD8654" w14:textId="77777777" w:rsidR="006266EC" w:rsidRPr="00E128D0" w:rsidRDefault="006266EC" w:rsidP="00414565">
            <w:pPr>
              <w:jc w:val="left"/>
              <w:rPr>
                <w:rFonts w:eastAsiaTheme="minorEastAsia" w:cs="Arial"/>
                <w:color w:val="000000"/>
              </w:rPr>
            </w:pPr>
          </w:p>
        </w:tc>
      </w:tr>
      <w:tr w:rsidR="006266EC" w:rsidRPr="00E128D0" w14:paraId="0FDF2FEF" w14:textId="77777777" w:rsidTr="00414565">
        <w:trPr>
          <w:trHeight w:val="244"/>
        </w:trPr>
        <w:tc>
          <w:tcPr>
            <w:tcW w:w="2823" w:type="dxa"/>
            <w:tcBorders>
              <w:top w:val="nil"/>
              <w:left w:val="nil"/>
              <w:bottom w:val="nil"/>
              <w:right w:val="nil"/>
            </w:tcBorders>
          </w:tcPr>
          <w:p w14:paraId="2EB243DC" w14:textId="77777777" w:rsidR="006266EC" w:rsidRPr="00E128D0" w:rsidRDefault="006266EC" w:rsidP="00414565">
            <w:pPr>
              <w:ind w:left="77"/>
              <w:jc w:val="left"/>
              <w:rPr>
                <w:rFonts w:eastAsiaTheme="minorEastAsia" w:cs="Arial"/>
                <w:color w:val="000000"/>
              </w:rPr>
            </w:pPr>
          </w:p>
          <w:p w14:paraId="07E20819" w14:textId="77777777" w:rsidR="006266EC" w:rsidRPr="00E128D0" w:rsidRDefault="006266EC" w:rsidP="00414565">
            <w:pPr>
              <w:ind w:left="77"/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  <w:color w:val="000000"/>
              </w:rPr>
              <w:t>Osoba oprávnená rokovať vo veciach zmluvných:</w:t>
            </w:r>
          </w:p>
          <w:p w14:paraId="055D4AE7" w14:textId="77777777" w:rsidR="006266EC" w:rsidRPr="00E128D0" w:rsidRDefault="006266EC" w:rsidP="00414565">
            <w:pPr>
              <w:ind w:left="77"/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  <w:color w:val="000000"/>
              </w:rPr>
              <w:t>Kontaktná e-mailová adresa</w:t>
            </w:r>
          </w:p>
        </w:tc>
        <w:tc>
          <w:tcPr>
            <w:tcW w:w="6027" w:type="dxa"/>
            <w:tcBorders>
              <w:top w:val="nil"/>
              <w:left w:val="nil"/>
              <w:bottom w:val="nil"/>
              <w:right w:val="nil"/>
            </w:tcBorders>
          </w:tcPr>
          <w:p w14:paraId="670F2CA6" w14:textId="77777777" w:rsidR="006266EC" w:rsidRPr="00E128D0" w:rsidRDefault="006266EC" w:rsidP="00414565">
            <w:pPr>
              <w:jc w:val="left"/>
              <w:rPr>
                <w:rFonts w:eastAsiaTheme="minorEastAsia" w:cs="Arial"/>
                <w:color w:val="000000"/>
              </w:rPr>
            </w:pPr>
          </w:p>
          <w:p w14:paraId="4C30C701" w14:textId="77777777" w:rsidR="006266EC" w:rsidRPr="00E128D0" w:rsidRDefault="006266EC" w:rsidP="00414565">
            <w:pPr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  <w:color w:val="000000"/>
              </w:rPr>
              <w:t>meno priezvisko, funkcia</w:t>
            </w:r>
          </w:p>
          <w:p w14:paraId="064F3E05" w14:textId="77777777" w:rsidR="006266EC" w:rsidRPr="00E128D0" w:rsidRDefault="006266EC" w:rsidP="00414565">
            <w:pPr>
              <w:jc w:val="left"/>
              <w:rPr>
                <w:rFonts w:eastAsiaTheme="minorEastAsia" w:cs="Arial"/>
                <w:color w:val="000000"/>
              </w:rPr>
            </w:pPr>
          </w:p>
          <w:p w14:paraId="290AF253" w14:textId="77777777" w:rsidR="006266EC" w:rsidRPr="00E128D0" w:rsidRDefault="006266EC" w:rsidP="00414565">
            <w:pPr>
              <w:jc w:val="left"/>
              <w:rPr>
                <w:rFonts w:eastAsiaTheme="minorEastAsia" w:cs="Arial"/>
                <w:color w:val="000000"/>
              </w:rPr>
            </w:pPr>
          </w:p>
          <w:p w14:paraId="23FF2FF3" w14:textId="77777777" w:rsidR="006266EC" w:rsidRPr="00E128D0" w:rsidRDefault="006266EC" w:rsidP="00414565">
            <w:pPr>
              <w:spacing w:after="120"/>
              <w:jc w:val="left"/>
              <w:rPr>
                <w:rFonts w:eastAsiaTheme="minorEastAsia" w:cs="Arial"/>
                <w:color w:val="000000"/>
              </w:rPr>
            </w:pPr>
            <w:r w:rsidRPr="00E128D0">
              <w:rPr>
                <w:rFonts w:eastAsiaTheme="minorEastAsia" w:cs="Arial"/>
                <w:color w:val="000000"/>
              </w:rPr>
              <w:t>(ďalej ako „Advokát“)</w:t>
            </w:r>
          </w:p>
        </w:tc>
      </w:tr>
    </w:tbl>
    <w:p w14:paraId="003E8F36" w14:textId="77777777" w:rsidR="006266EC" w:rsidRPr="00E128D0" w:rsidRDefault="006266EC" w:rsidP="006266EC">
      <w:pPr>
        <w:spacing w:before="200" w:after="200"/>
        <w:ind w:left="284"/>
        <w:jc w:val="center"/>
        <w:rPr>
          <w:rFonts w:eastAsia="Times New Roman" w:cs="Arial"/>
          <w:b/>
          <w:sz w:val="22"/>
        </w:rPr>
      </w:pPr>
      <w:r w:rsidRPr="00E128D0">
        <w:rPr>
          <w:rFonts w:eastAsia="Times New Roman" w:cs="Arial"/>
          <w:b/>
          <w:color w:val="000000"/>
          <w:sz w:val="22"/>
          <w:lang w:eastAsia="sk-SK"/>
        </w:rPr>
        <w:t>Preambula</w:t>
      </w:r>
    </w:p>
    <w:p w14:paraId="7B08C49C" w14:textId="5B01FB0D" w:rsidR="006266EC" w:rsidRPr="00E128D0" w:rsidRDefault="00BC4423" w:rsidP="006266EC">
      <w:pPr>
        <w:numPr>
          <w:ilvl w:val="0"/>
          <w:numId w:val="6"/>
        </w:numPr>
        <w:spacing w:after="120" w:line="249" w:lineRule="auto"/>
        <w:ind w:left="709" w:hanging="283"/>
        <w:rPr>
          <w:rFonts w:eastAsia="Times New Roman" w:cs="Arial"/>
          <w:color w:val="000000"/>
          <w:sz w:val="22"/>
          <w:lang w:eastAsia="sk-SK"/>
        </w:rPr>
      </w:pPr>
      <w:r w:rsidRPr="00E128D0">
        <w:rPr>
          <w:rFonts w:eastAsia="Times New Roman" w:cs="Arial"/>
          <w:color w:val="000000"/>
          <w:sz w:val="22"/>
          <w:lang w:eastAsia="sk-SK"/>
        </w:rPr>
        <w:t xml:space="preserve">Uzatvorenie tejto zmluvy na dodávku predmetu zákazky „Právne služby vo veci podania patentovej prihlášky“ sa vykonáva na základe východiskového podkladu, ktorý tvorí ponuka úspešného uchádzača, predložená obstarávateľovi podľa podmienok a opisu predmetu zákazky a požiadaviek na predmet zákazky, uvedených vo výzve </w:t>
      </w:r>
      <w:r>
        <w:rPr>
          <w:rFonts w:eastAsia="Times New Roman" w:cs="Arial"/>
          <w:color w:val="000000"/>
          <w:sz w:val="22"/>
          <w:lang w:eastAsia="sk-SK"/>
        </w:rPr>
        <w:t>pre </w:t>
      </w:r>
      <w:r w:rsidRPr="00E128D0">
        <w:rPr>
          <w:rFonts w:eastAsia="Times New Roman" w:cs="Arial"/>
          <w:color w:val="000000"/>
          <w:sz w:val="22"/>
          <w:lang w:eastAsia="sk-SK"/>
        </w:rPr>
        <w:t>zákazk</w:t>
      </w:r>
      <w:r>
        <w:rPr>
          <w:rFonts w:eastAsia="Times New Roman" w:cs="Arial"/>
          <w:color w:val="000000"/>
          <w:sz w:val="22"/>
          <w:lang w:eastAsia="sk-SK"/>
        </w:rPr>
        <w:t xml:space="preserve">u </w:t>
      </w:r>
      <w:r w:rsidRPr="00E128D0">
        <w:rPr>
          <w:rFonts w:eastAsia="Times New Roman" w:cs="Arial"/>
          <w:color w:val="000000"/>
          <w:sz w:val="22"/>
          <w:lang w:eastAsia="sk-SK"/>
        </w:rPr>
        <w:t>„Právne služby vo veci podania patentovej prihlášky“</w:t>
      </w:r>
      <w:r w:rsidRPr="000D778D">
        <w:rPr>
          <w:rFonts w:eastAsia="Times New Roman" w:cs="Arial"/>
          <w:color w:val="000000"/>
          <w:sz w:val="22"/>
          <w:lang w:eastAsia="sk-SK"/>
        </w:rPr>
        <w:t>, na ktorú sa nevzťahuje Z</w:t>
      </w:r>
      <w:r>
        <w:rPr>
          <w:rFonts w:eastAsia="Times New Roman" w:cs="Arial"/>
          <w:color w:val="000000"/>
          <w:sz w:val="22"/>
          <w:lang w:eastAsia="sk-SK"/>
        </w:rPr>
        <w:t>ákon o verejnom obstarávaní</w:t>
      </w:r>
      <w:r w:rsidRPr="000D778D">
        <w:rPr>
          <w:rFonts w:eastAsia="Times New Roman" w:cs="Arial"/>
          <w:color w:val="000000"/>
          <w:sz w:val="22"/>
          <w:lang w:eastAsia="sk-SK"/>
        </w:rPr>
        <w:t>, na ktorú bude uplatnená výnimka</w:t>
      </w:r>
      <w:r>
        <w:rPr>
          <w:rFonts w:eastAsia="Times New Roman" w:cs="Arial"/>
          <w:color w:val="000000"/>
          <w:sz w:val="22"/>
          <w:lang w:eastAsia="sk-SK"/>
        </w:rPr>
        <w:t xml:space="preserve"> </w:t>
      </w:r>
      <w:r w:rsidRPr="00E128D0">
        <w:rPr>
          <w:rFonts w:eastAsia="Times New Roman" w:cs="Arial"/>
          <w:color w:val="000000"/>
          <w:sz w:val="22"/>
          <w:lang w:eastAsia="sk-SK"/>
        </w:rPr>
        <w:t>podľa § 1</w:t>
      </w:r>
      <w:r>
        <w:rPr>
          <w:rFonts w:eastAsia="Times New Roman" w:cs="Arial"/>
          <w:color w:val="000000"/>
          <w:sz w:val="22"/>
          <w:lang w:eastAsia="sk-SK"/>
        </w:rPr>
        <w:t> </w:t>
      </w:r>
      <w:r w:rsidRPr="00E128D0">
        <w:rPr>
          <w:rFonts w:eastAsia="Times New Roman" w:cs="Arial"/>
          <w:color w:val="000000"/>
          <w:sz w:val="22"/>
          <w:lang w:eastAsia="sk-SK"/>
        </w:rPr>
        <w:t>ods. 15 zákona č. 343/2015 Z. z. o</w:t>
      </w:r>
      <w:r>
        <w:rPr>
          <w:rFonts w:eastAsia="Times New Roman" w:cs="Arial"/>
          <w:color w:val="000000"/>
          <w:sz w:val="22"/>
          <w:lang w:eastAsia="sk-SK"/>
        </w:rPr>
        <w:t> </w:t>
      </w:r>
      <w:r w:rsidRPr="00E128D0">
        <w:rPr>
          <w:rFonts w:eastAsia="Times New Roman" w:cs="Arial"/>
          <w:color w:val="000000"/>
          <w:sz w:val="22"/>
          <w:lang w:eastAsia="sk-SK"/>
        </w:rPr>
        <w:t>verejnom obstarávaní a o zmene a</w:t>
      </w:r>
      <w:r w:rsidRPr="0088277C">
        <w:rPr>
          <w:rFonts w:eastAsia="Times New Roman" w:cs="Arial"/>
          <w:color w:val="000000"/>
          <w:sz w:val="22"/>
          <w:lang w:eastAsia="sk-SK"/>
        </w:rPr>
        <w:t> </w:t>
      </w:r>
      <w:r w:rsidRPr="00E128D0">
        <w:rPr>
          <w:rFonts w:eastAsia="Times New Roman" w:cs="Arial"/>
          <w:color w:val="000000"/>
          <w:sz w:val="22"/>
          <w:lang w:eastAsia="sk-SK"/>
        </w:rPr>
        <w:t>doplnení niektorých zákonov v znení neskorších predpisov</w:t>
      </w:r>
      <w:r w:rsidR="006266EC" w:rsidRPr="00E128D0">
        <w:rPr>
          <w:rFonts w:eastAsia="Times New Roman" w:cs="Arial"/>
          <w:color w:val="000000"/>
          <w:sz w:val="22"/>
          <w:lang w:eastAsia="sk-SK"/>
        </w:rPr>
        <w:t>.</w:t>
      </w:r>
    </w:p>
    <w:p w14:paraId="1A6B8525" w14:textId="77777777" w:rsidR="006266EC" w:rsidRPr="00E128D0" w:rsidRDefault="006266EC" w:rsidP="006266EC">
      <w:pPr>
        <w:numPr>
          <w:ilvl w:val="0"/>
          <w:numId w:val="6"/>
        </w:numPr>
        <w:spacing w:after="120" w:line="249" w:lineRule="auto"/>
        <w:ind w:left="709" w:hanging="283"/>
        <w:rPr>
          <w:rFonts w:eastAsia="Times New Roman" w:cs="Arial"/>
          <w:color w:val="000000"/>
          <w:sz w:val="22"/>
          <w:lang w:eastAsia="sk-SK"/>
        </w:rPr>
      </w:pPr>
      <w:r w:rsidRPr="00E128D0">
        <w:rPr>
          <w:rFonts w:eastAsia="Times New Roman" w:cs="Arial"/>
          <w:color w:val="000000"/>
          <w:sz w:val="22"/>
          <w:lang w:eastAsia="sk-SK"/>
        </w:rPr>
        <w:lastRenderedPageBreak/>
        <w:t xml:space="preserve">Predmet zákazky bude financovaný z Európskych štrukturálnych fondov na základe Zmluvy o poskytnutí nenávratného finančného príspevku z Operačného programu Integrovaná infraštruktúra a vlastných zdrojov obstarávateľa. Názov projektu: Medzinárodné centrum </w:t>
      </w:r>
      <w:proofErr w:type="spellStart"/>
      <w:r w:rsidRPr="00E128D0">
        <w:rPr>
          <w:rFonts w:eastAsia="Times New Roman" w:cs="Arial"/>
          <w:color w:val="000000"/>
          <w:sz w:val="22"/>
          <w:lang w:eastAsia="sk-SK"/>
        </w:rPr>
        <w:t>excelentnosti</w:t>
      </w:r>
      <w:proofErr w:type="spellEnd"/>
      <w:r w:rsidRPr="00E128D0">
        <w:rPr>
          <w:rFonts w:eastAsia="Times New Roman" w:cs="Arial"/>
          <w:color w:val="000000"/>
          <w:sz w:val="22"/>
          <w:lang w:eastAsia="sk-SK"/>
        </w:rPr>
        <w:t xml:space="preserve"> pre výskum inteligentných a bezpečných informačno-komunikačných technológií a systémov – II. etapa. Kód projektu: 313021W404. Intenzita pomoci</w:t>
      </w:r>
      <w:r w:rsidRPr="0088277C">
        <w:rPr>
          <w:rFonts w:eastAsia="Times New Roman" w:cs="Arial"/>
          <w:color w:val="000000"/>
          <w:sz w:val="22"/>
          <w:lang w:eastAsia="sk-SK"/>
        </w:rPr>
        <w:t xml:space="preserve"> zákazky</w:t>
      </w:r>
      <w:r w:rsidRPr="00E128D0">
        <w:rPr>
          <w:rFonts w:eastAsia="Times New Roman" w:cs="Arial"/>
          <w:color w:val="000000"/>
          <w:sz w:val="22"/>
          <w:lang w:eastAsia="sk-SK"/>
        </w:rPr>
        <w:t xml:space="preserve">: 50,00 %. Spolufinancovanie obstarávateľa: 50,00 %. </w:t>
      </w:r>
    </w:p>
    <w:p w14:paraId="29DF90AB" w14:textId="77777777" w:rsidR="006266EC" w:rsidRPr="00E128D0" w:rsidRDefault="006266EC" w:rsidP="006266EC">
      <w:pPr>
        <w:numPr>
          <w:ilvl w:val="0"/>
          <w:numId w:val="6"/>
        </w:numPr>
        <w:spacing w:after="120" w:line="249" w:lineRule="auto"/>
        <w:ind w:left="709" w:hanging="283"/>
        <w:rPr>
          <w:rFonts w:eastAsia="Times New Roman" w:cs="Arial"/>
          <w:b/>
          <w:sz w:val="22"/>
        </w:rPr>
      </w:pPr>
      <w:r w:rsidRPr="00E128D0">
        <w:rPr>
          <w:rFonts w:eastAsia="Times New Roman" w:cs="Arial"/>
          <w:color w:val="000000"/>
          <w:sz w:val="22"/>
          <w:lang w:eastAsia="sk-SK"/>
        </w:rPr>
        <w:t>Advokát sa zaväzuje strpieť výkon kontroly/auditu súvisiaceho s poskytovaním služieb podľa tejto zmluvy, a to oprávnenými osobami na výkon tejto kontroly/auditu a</w:t>
      </w:r>
      <w:r>
        <w:rPr>
          <w:rFonts w:eastAsia="Times New Roman" w:cs="Arial"/>
          <w:color w:val="000000"/>
          <w:sz w:val="22"/>
          <w:lang w:eastAsia="sk-SK"/>
        </w:rPr>
        <w:t> </w:t>
      </w:r>
      <w:r w:rsidRPr="00E128D0">
        <w:rPr>
          <w:rFonts w:eastAsia="Times New Roman" w:cs="Arial"/>
          <w:color w:val="000000"/>
          <w:sz w:val="22"/>
          <w:lang w:eastAsia="sk-SK"/>
        </w:rPr>
        <w:t>poskytnúť im všetku potrebnú súčinnosť. Oprávnené osoby na výkon kontroly/auditu sú najmä: a)</w:t>
      </w:r>
      <w:r w:rsidRPr="0088277C">
        <w:rPr>
          <w:rFonts w:eastAsia="Times New Roman" w:cs="Arial"/>
          <w:color w:val="000000"/>
          <w:sz w:val="22"/>
          <w:lang w:eastAsia="sk-SK"/>
        </w:rPr>
        <w:t> </w:t>
      </w:r>
      <w:r w:rsidRPr="00E128D0">
        <w:rPr>
          <w:rFonts w:eastAsia="Times New Roman" w:cs="Arial"/>
          <w:color w:val="000000"/>
          <w:sz w:val="22"/>
          <w:lang w:eastAsia="sk-SK"/>
        </w:rPr>
        <w:t>Ministerstvo dopravy a výstavby Slovenskej republiky a ním poverené osoby (auditné útvary), b) Ministerstvo školstva, vedy, výskumu a športu SR a ním poverené osoby, c)</w:t>
      </w:r>
      <w:r w:rsidRPr="0088277C">
        <w:rPr>
          <w:rFonts w:eastAsia="Times New Roman" w:cs="Arial"/>
          <w:color w:val="000000"/>
          <w:sz w:val="22"/>
          <w:lang w:eastAsia="sk-SK"/>
        </w:rPr>
        <w:t> </w:t>
      </w:r>
      <w:r w:rsidRPr="00E128D0">
        <w:rPr>
          <w:rFonts w:eastAsia="Times New Roman" w:cs="Arial"/>
          <w:color w:val="000000"/>
          <w:sz w:val="22"/>
          <w:lang w:eastAsia="sk-SK"/>
        </w:rPr>
        <w:t>Výskumná agentúra a ňou poverené osoby, d) Najvyšší kontrolný úrad SR a ním poverené osoby, Úrad vládneho auditu, Certifikačný orgán a ním poverené osoby, e) Orgán auditu, jeho spolupracujúce orgány a osoby poverené na</w:t>
      </w:r>
      <w:r>
        <w:rPr>
          <w:rFonts w:eastAsia="Times New Roman" w:cs="Arial"/>
          <w:color w:val="000000"/>
          <w:sz w:val="22"/>
          <w:lang w:eastAsia="sk-SK"/>
        </w:rPr>
        <w:t> </w:t>
      </w:r>
      <w:r w:rsidRPr="00E128D0">
        <w:rPr>
          <w:rFonts w:eastAsia="Times New Roman" w:cs="Arial"/>
          <w:color w:val="000000"/>
          <w:sz w:val="22"/>
          <w:lang w:eastAsia="sk-SK"/>
        </w:rPr>
        <w:t>výkon kontroly/auditu, f)</w:t>
      </w:r>
      <w:r w:rsidRPr="0088277C">
        <w:rPr>
          <w:rFonts w:eastAsia="Times New Roman" w:cs="Arial"/>
          <w:color w:val="000000"/>
          <w:sz w:val="22"/>
          <w:lang w:eastAsia="sk-SK"/>
        </w:rPr>
        <w:t> </w:t>
      </w:r>
      <w:r w:rsidRPr="00E128D0">
        <w:rPr>
          <w:rFonts w:eastAsia="Times New Roman" w:cs="Arial"/>
          <w:color w:val="000000"/>
          <w:sz w:val="22"/>
          <w:lang w:eastAsia="sk-SK"/>
        </w:rPr>
        <w:t>Splnomocnení zástupcovia Európskej Komisie a</w:t>
      </w:r>
      <w:r>
        <w:rPr>
          <w:rFonts w:eastAsia="Times New Roman" w:cs="Arial"/>
          <w:color w:val="000000"/>
          <w:sz w:val="22"/>
          <w:lang w:eastAsia="sk-SK"/>
        </w:rPr>
        <w:t> </w:t>
      </w:r>
      <w:r w:rsidRPr="00E128D0">
        <w:rPr>
          <w:rFonts w:eastAsia="Times New Roman" w:cs="Arial"/>
          <w:color w:val="000000"/>
          <w:sz w:val="22"/>
          <w:lang w:eastAsia="sk-SK"/>
        </w:rPr>
        <w:t>Európskeho dvora audítorov, g) Orgán zabezpečujúci ochranu finančných záujmov EÚ, h) Osoby prizvané orgánmi uvedenými v</w:t>
      </w:r>
      <w:r w:rsidRPr="0088277C">
        <w:rPr>
          <w:rFonts w:eastAsia="Times New Roman" w:cs="Arial"/>
          <w:color w:val="000000"/>
          <w:sz w:val="22"/>
          <w:lang w:eastAsia="sk-SK"/>
        </w:rPr>
        <w:t> </w:t>
      </w:r>
      <w:r w:rsidRPr="00E128D0">
        <w:rPr>
          <w:rFonts w:eastAsia="Times New Roman" w:cs="Arial"/>
          <w:color w:val="000000"/>
          <w:sz w:val="22"/>
          <w:lang w:eastAsia="sk-SK"/>
        </w:rPr>
        <w:t>písm. a) až g) v súlade s príslušnými právnymi predpismi SR a právnymi aktmi EÚ</w:t>
      </w:r>
      <w:r w:rsidRPr="00E128D0">
        <w:rPr>
          <w:rFonts w:eastAsia="Times New Roman" w:cs="Arial"/>
          <w:sz w:val="22"/>
        </w:rPr>
        <w:t>.</w:t>
      </w:r>
    </w:p>
    <w:p w14:paraId="00BDBAC1" w14:textId="77777777" w:rsidR="006266EC" w:rsidRPr="00E128D0" w:rsidRDefault="006266EC" w:rsidP="006266EC">
      <w:pPr>
        <w:spacing w:before="200"/>
        <w:ind w:left="284"/>
        <w:jc w:val="center"/>
        <w:rPr>
          <w:rFonts w:eastAsia="Times New Roman" w:cs="Arial"/>
          <w:b/>
          <w:color w:val="000000"/>
          <w:sz w:val="22"/>
          <w:lang w:eastAsia="sk-SK"/>
        </w:rPr>
      </w:pPr>
      <w:r w:rsidRPr="00E128D0">
        <w:rPr>
          <w:rFonts w:eastAsia="Times New Roman" w:cs="Arial"/>
          <w:b/>
          <w:color w:val="000000"/>
          <w:sz w:val="22"/>
          <w:lang w:eastAsia="sk-SK"/>
        </w:rPr>
        <w:t>Článok I</w:t>
      </w:r>
    </w:p>
    <w:p w14:paraId="09B22E4C" w14:textId="77777777" w:rsidR="006266EC" w:rsidRPr="00E128D0" w:rsidRDefault="006266EC" w:rsidP="006266EC">
      <w:pPr>
        <w:spacing w:after="200"/>
        <w:ind w:left="284"/>
        <w:jc w:val="center"/>
        <w:rPr>
          <w:rFonts w:eastAsia="Times New Roman" w:cs="Arial"/>
          <w:b/>
          <w:color w:val="000000"/>
          <w:sz w:val="22"/>
          <w:lang w:eastAsia="sk-SK"/>
        </w:rPr>
      </w:pPr>
      <w:r w:rsidRPr="00E128D0">
        <w:rPr>
          <w:rFonts w:eastAsia="Times New Roman" w:cs="Arial"/>
          <w:b/>
          <w:color w:val="000000"/>
          <w:sz w:val="22"/>
          <w:lang w:eastAsia="sk-SK"/>
        </w:rPr>
        <w:t>Predmet zmluvy</w:t>
      </w:r>
    </w:p>
    <w:p w14:paraId="13A6C539" w14:textId="77777777" w:rsidR="006266EC" w:rsidRPr="004D0EEE" w:rsidRDefault="006266EC" w:rsidP="006266EC">
      <w:pPr>
        <w:numPr>
          <w:ilvl w:val="0"/>
          <w:numId w:val="8"/>
        </w:numPr>
        <w:spacing w:after="120" w:line="249" w:lineRule="auto"/>
        <w:ind w:hanging="283"/>
        <w:rPr>
          <w:rFonts w:eastAsia="Times New Roman" w:cs="Arial"/>
          <w:color w:val="000000"/>
          <w:sz w:val="22"/>
          <w:lang w:eastAsia="sk-SK"/>
        </w:rPr>
      </w:pPr>
      <w:r w:rsidRPr="004D0EEE">
        <w:rPr>
          <w:rFonts w:eastAsia="Times New Roman" w:cs="Arial"/>
          <w:color w:val="000000"/>
          <w:sz w:val="22"/>
          <w:lang w:eastAsia="sk-SK"/>
        </w:rPr>
        <w:t>Predmetom tejto zmluvy je záväzok advokáta v dohodnutom termíne a mieste poskytnúť klientovi právne služby vo veci podania medzinárodnej patentovej prihlášky podľa špecifikácie predmetu zmluvy uvedenej vo výzve na predkladanie ponúk a</w:t>
      </w:r>
      <w:r>
        <w:rPr>
          <w:rFonts w:eastAsia="Times New Roman" w:cs="Arial"/>
          <w:color w:val="000000"/>
          <w:sz w:val="22"/>
          <w:lang w:eastAsia="sk-SK"/>
        </w:rPr>
        <w:t> </w:t>
      </w:r>
      <w:r w:rsidRPr="004D0EEE">
        <w:rPr>
          <w:rFonts w:eastAsia="Times New Roman" w:cs="Arial"/>
          <w:color w:val="000000"/>
          <w:sz w:val="22"/>
          <w:lang w:eastAsia="sk-SK"/>
        </w:rPr>
        <w:t>v</w:t>
      </w:r>
      <w:r>
        <w:rPr>
          <w:rFonts w:eastAsia="Times New Roman" w:cs="Arial"/>
          <w:color w:val="000000"/>
          <w:sz w:val="22"/>
          <w:lang w:eastAsia="sk-SK"/>
        </w:rPr>
        <w:t> </w:t>
      </w:r>
      <w:r w:rsidRPr="004D0EEE">
        <w:rPr>
          <w:rFonts w:eastAsia="Times New Roman" w:cs="Arial"/>
          <w:color w:val="000000"/>
          <w:sz w:val="22"/>
          <w:lang w:eastAsia="sk-SK"/>
        </w:rPr>
        <w:t>Prílohe č. 1 tejto zmluvy (ďalej „predmet zmluvy“).</w:t>
      </w:r>
    </w:p>
    <w:p w14:paraId="7FE8CFBE" w14:textId="77777777" w:rsidR="006266EC" w:rsidRPr="00E128D0" w:rsidRDefault="006266EC" w:rsidP="006266EC">
      <w:pPr>
        <w:numPr>
          <w:ilvl w:val="0"/>
          <w:numId w:val="8"/>
        </w:numPr>
        <w:spacing w:after="120" w:line="249" w:lineRule="auto"/>
        <w:ind w:hanging="283"/>
        <w:rPr>
          <w:rFonts w:eastAsia="Times New Roman" w:cs="Arial"/>
          <w:color w:val="000000"/>
          <w:sz w:val="22"/>
          <w:lang w:eastAsia="sk-SK"/>
        </w:rPr>
      </w:pPr>
      <w:bookmarkStart w:id="4" w:name="_Hlk128126729"/>
      <w:r w:rsidRPr="00E128D0">
        <w:rPr>
          <w:rFonts w:eastAsia="Times New Roman" w:cs="Arial"/>
          <w:color w:val="000000"/>
          <w:sz w:val="22"/>
          <w:lang w:eastAsia="sk-SK"/>
        </w:rPr>
        <w:t>Pre vylúčenie pochybnosti Zmluvné strany sa dohodli, že predmet zmluvy nezahŕňa žiadne služby advokáta v procese konania vo veci podanej medzinárodnej patentovej prihlášky, ktorých potreba sa vyskytne po podaní medzinárodnej patentovej prihlášky príslušnému úradu.</w:t>
      </w:r>
    </w:p>
    <w:bookmarkEnd w:id="4"/>
    <w:p w14:paraId="21769EC7" w14:textId="77777777" w:rsidR="006266EC" w:rsidRPr="00E128D0" w:rsidRDefault="006266EC" w:rsidP="006266EC">
      <w:pPr>
        <w:numPr>
          <w:ilvl w:val="0"/>
          <w:numId w:val="8"/>
        </w:numPr>
        <w:spacing w:after="120" w:line="249" w:lineRule="auto"/>
        <w:ind w:hanging="283"/>
        <w:rPr>
          <w:rFonts w:eastAsia="Times New Roman" w:cs="Arial"/>
          <w:color w:val="000000"/>
          <w:sz w:val="22"/>
          <w:lang w:eastAsia="sk-SK"/>
        </w:rPr>
      </w:pPr>
      <w:r w:rsidRPr="00E128D0">
        <w:rPr>
          <w:rFonts w:eastAsia="Times New Roman" w:cs="Arial"/>
          <w:color w:val="000000"/>
          <w:sz w:val="22"/>
          <w:lang w:eastAsia="sk-SK"/>
        </w:rPr>
        <w:t>Advokát zodpovedá za to, že predmet zmluvy bude dodaný v požadovanom množstve, v</w:t>
      </w:r>
      <w:r>
        <w:rPr>
          <w:rFonts w:eastAsia="Times New Roman" w:cs="Arial"/>
          <w:color w:val="000000"/>
          <w:sz w:val="22"/>
          <w:lang w:eastAsia="sk-SK"/>
        </w:rPr>
        <w:t> </w:t>
      </w:r>
      <w:r w:rsidRPr="00E128D0">
        <w:rPr>
          <w:rFonts w:eastAsia="Times New Roman" w:cs="Arial"/>
          <w:color w:val="000000"/>
          <w:sz w:val="22"/>
          <w:lang w:eastAsia="sk-SK"/>
        </w:rPr>
        <w:t>požadovanej kvalite a vo vyhotovení podľa ponuky predloženej uchádzačom v rámci zadávania predmetnej zákazky.</w:t>
      </w:r>
    </w:p>
    <w:p w14:paraId="5EB605FE" w14:textId="77777777" w:rsidR="006266EC" w:rsidRPr="00E128D0" w:rsidRDefault="006266EC" w:rsidP="006266EC">
      <w:pPr>
        <w:numPr>
          <w:ilvl w:val="0"/>
          <w:numId w:val="8"/>
        </w:numPr>
        <w:spacing w:after="120" w:line="249" w:lineRule="auto"/>
        <w:ind w:hanging="283"/>
        <w:rPr>
          <w:rFonts w:eastAsia="Times New Roman" w:cs="Arial"/>
          <w:color w:val="000000"/>
          <w:sz w:val="22"/>
          <w:lang w:eastAsia="sk-SK"/>
        </w:rPr>
      </w:pPr>
      <w:r w:rsidRPr="00E128D0">
        <w:rPr>
          <w:rFonts w:eastAsia="Times New Roman" w:cs="Arial"/>
          <w:color w:val="000000"/>
          <w:sz w:val="22"/>
          <w:lang w:eastAsia="sk-SK"/>
        </w:rPr>
        <w:t>Klient sa zaväzuje od advokáta prevziať riadne a včas dodaný predmet zmluvy a</w:t>
      </w:r>
      <w:r>
        <w:rPr>
          <w:rFonts w:eastAsia="Times New Roman" w:cs="Arial"/>
          <w:color w:val="000000"/>
          <w:sz w:val="22"/>
          <w:lang w:eastAsia="sk-SK"/>
        </w:rPr>
        <w:t> </w:t>
      </w:r>
      <w:r w:rsidRPr="00E128D0">
        <w:rPr>
          <w:rFonts w:eastAsia="Times New Roman" w:cs="Arial"/>
          <w:color w:val="000000"/>
          <w:sz w:val="22"/>
          <w:lang w:eastAsia="sk-SK"/>
        </w:rPr>
        <w:t>zaplatiť dohodnutú odmenu.</w:t>
      </w:r>
    </w:p>
    <w:p w14:paraId="0810C8FA" w14:textId="77777777" w:rsidR="006266EC" w:rsidRPr="00AB3F31" w:rsidRDefault="006266EC" w:rsidP="006266EC">
      <w:pPr>
        <w:spacing w:before="200"/>
        <w:ind w:left="284"/>
        <w:jc w:val="center"/>
        <w:rPr>
          <w:rFonts w:eastAsia="Times New Roman" w:cs="Arial"/>
          <w:b/>
          <w:color w:val="000000"/>
          <w:sz w:val="22"/>
          <w:lang w:eastAsia="sk-SK"/>
        </w:rPr>
      </w:pPr>
      <w:bookmarkStart w:id="5" w:name="_Hlk128464524"/>
      <w:r w:rsidRPr="00AB3F31">
        <w:rPr>
          <w:rFonts w:eastAsia="Times New Roman" w:cs="Arial"/>
          <w:b/>
          <w:color w:val="000000"/>
          <w:sz w:val="22"/>
          <w:lang w:eastAsia="sk-SK"/>
        </w:rPr>
        <w:t>Článok II</w:t>
      </w:r>
    </w:p>
    <w:p w14:paraId="06FAE149" w14:textId="5E4A3640" w:rsidR="006266EC" w:rsidRPr="00E55DBE" w:rsidRDefault="00306EB4" w:rsidP="006266EC">
      <w:pPr>
        <w:spacing w:after="200"/>
        <w:ind w:left="284"/>
        <w:jc w:val="center"/>
        <w:rPr>
          <w:rFonts w:eastAsia="Times New Roman" w:cs="Arial"/>
          <w:b/>
          <w:color w:val="000000"/>
          <w:sz w:val="22"/>
          <w:lang w:eastAsia="sk-SK"/>
        </w:rPr>
      </w:pPr>
      <w:r w:rsidRPr="00AB3F31">
        <w:rPr>
          <w:rFonts w:eastAsia="Times New Roman" w:cs="Arial"/>
          <w:b/>
          <w:color w:val="000000"/>
          <w:sz w:val="22"/>
          <w:lang w:eastAsia="sk-SK"/>
        </w:rPr>
        <w:t>Lehota a miesto plnenia, odovzdanie a prevzatie predmetu zmluvy</w:t>
      </w:r>
    </w:p>
    <w:bookmarkEnd w:id="5"/>
    <w:p w14:paraId="61A1656A" w14:textId="3A7DD754" w:rsidR="006266EC" w:rsidRPr="00E128D0" w:rsidRDefault="006266EC" w:rsidP="006266EC">
      <w:pPr>
        <w:numPr>
          <w:ilvl w:val="0"/>
          <w:numId w:val="9"/>
        </w:numPr>
        <w:spacing w:after="120" w:line="249" w:lineRule="auto"/>
        <w:ind w:hanging="283"/>
        <w:rPr>
          <w:rFonts w:eastAsia="Times New Roman" w:cs="Arial"/>
          <w:color w:val="000000"/>
          <w:sz w:val="22"/>
          <w:lang w:eastAsia="sk-SK"/>
        </w:rPr>
      </w:pPr>
      <w:r w:rsidRPr="00E128D0">
        <w:rPr>
          <w:rFonts w:eastAsia="Times New Roman" w:cs="Arial"/>
          <w:color w:val="000000"/>
          <w:sz w:val="22"/>
          <w:lang w:eastAsia="sk-SK"/>
        </w:rPr>
        <w:t>Advokát poskytuje klientovi právne služby písomne (napr. spisovanie listín – patentovej prihlášky a jej príloh) alebo ústne (napr. poskytovanie právnych rád a konzultácií). Písomná forma je zachovaná aj keď je uskutočnená prostredníctvom elektronickej pošty alebo iným vhodným spôsobom. Ústna forma je zachovaná, aj keď je uskutočnená prostredníctvom telekomunikačných prostriedkov. Po dodaní služby v plnom rozsahu bez zbytočného odkladu vyhotoví Advokát preberací protokol a spolu s preukázateľným potvrdením podania medzinárodnej patentovej prihlášky predl</w:t>
      </w:r>
      <w:r w:rsidR="00DF6B60">
        <w:rPr>
          <w:rFonts w:eastAsia="Times New Roman" w:cs="Arial"/>
          <w:color w:val="000000"/>
          <w:sz w:val="22"/>
          <w:lang w:eastAsia="sk-SK"/>
        </w:rPr>
        <w:t>o</w:t>
      </w:r>
      <w:r w:rsidRPr="00E128D0">
        <w:rPr>
          <w:rFonts w:eastAsia="Times New Roman" w:cs="Arial"/>
          <w:color w:val="000000"/>
          <w:sz w:val="22"/>
          <w:lang w:eastAsia="sk-SK"/>
        </w:rPr>
        <w:t>ží ho klientovi.</w:t>
      </w:r>
    </w:p>
    <w:p w14:paraId="07BC80AF" w14:textId="77777777" w:rsidR="006266EC" w:rsidRPr="00E128D0" w:rsidRDefault="006266EC" w:rsidP="006266EC">
      <w:pPr>
        <w:numPr>
          <w:ilvl w:val="0"/>
          <w:numId w:val="9"/>
        </w:numPr>
        <w:spacing w:after="120" w:line="249" w:lineRule="auto"/>
        <w:ind w:hanging="283"/>
        <w:rPr>
          <w:rFonts w:eastAsia="Times New Roman" w:cs="Arial"/>
          <w:color w:val="000000"/>
          <w:sz w:val="22"/>
          <w:lang w:eastAsia="sk-SK"/>
        </w:rPr>
      </w:pPr>
      <w:r w:rsidRPr="00E128D0">
        <w:rPr>
          <w:rFonts w:eastAsia="Times New Roman" w:cs="Arial"/>
          <w:color w:val="000000"/>
          <w:sz w:val="22"/>
          <w:lang w:eastAsia="sk-SK"/>
        </w:rPr>
        <w:t>Advokát sa zaväzuje, že pristúpi k plneniu predmetu zmluvy bez zbytočného časového odkladu dňom nadobudnutia účinnosti Zmluvy.</w:t>
      </w:r>
    </w:p>
    <w:p w14:paraId="65A15FA3" w14:textId="77777777" w:rsidR="006266EC" w:rsidRPr="00E128D0" w:rsidRDefault="006266EC" w:rsidP="006266EC">
      <w:pPr>
        <w:numPr>
          <w:ilvl w:val="0"/>
          <w:numId w:val="9"/>
        </w:numPr>
        <w:spacing w:after="120" w:line="249" w:lineRule="auto"/>
        <w:ind w:hanging="283"/>
        <w:rPr>
          <w:rFonts w:eastAsia="Times New Roman" w:cs="Arial"/>
          <w:color w:val="000000"/>
          <w:sz w:val="22"/>
          <w:lang w:eastAsia="sk-SK"/>
        </w:rPr>
      </w:pPr>
      <w:r w:rsidRPr="00E128D0">
        <w:rPr>
          <w:rFonts w:eastAsia="Times New Roman" w:cs="Arial"/>
          <w:color w:val="000000"/>
          <w:sz w:val="22"/>
          <w:lang w:eastAsia="sk-SK"/>
        </w:rPr>
        <w:t>Advokát je povinný najneskôr do 3 pracovných dní odo dňa nadobudnutia účinnosti zmluvy</w:t>
      </w:r>
      <w:r w:rsidRPr="00E128D0" w:rsidDel="00F50165">
        <w:rPr>
          <w:rFonts w:eastAsia="Times New Roman" w:cs="Arial"/>
          <w:color w:val="000000"/>
          <w:sz w:val="22"/>
          <w:lang w:eastAsia="sk-SK"/>
        </w:rPr>
        <w:t xml:space="preserve"> </w:t>
      </w:r>
      <w:r w:rsidRPr="00E128D0">
        <w:rPr>
          <w:rFonts w:eastAsia="Times New Roman" w:cs="Arial"/>
          <w:color w:val="000000"/>
          <w:sz w:val="22"/>
          <w:lang w:eastAsia="sk-SK"/>
        </w:rPr>
        <w:t>vyzvať klienta na poskytnutie dodatočných informácií a podkladov k spracovaniu medzinárodnej patentovej prihlášky. Klient je povinný podklady a informácie vyžiadané advokátom poskytnúť advokátovi najneskôr v lehote do 5</w:t>
      </w:r>
      <w:r>
        <w:rPr>
          <w:rFonts w:eastAsia="Times New Roman" w:cs="Arial"/>
          <w:color w:val="000000"/>
          <w:sz w:val="22"/>
          <w:lang w:eastAsia="sk-SK"/>
        </w:rPr>
        <w:t> </w:t>
      </w:r>
      <w:r w:rsidRPr="00E128D0">
        <w:rPr>
          <w:rFonts w:eastAsia="Times New Roman" w:cs="Arial"/>
          <w:color w:val="000000"/>
          <w:sz w:val="22"/>
          <w:lang w:eastAsia="sk-SK"/>
        </w:rPr>
        <w:t>pracovných dní odo dňa prijatia príslušnej výzvy.</w:t>
      </w:r>
    </w:p>
    <w:p w14:paraId="7ADED48A" w14:textId="77777777" w:rsidR="006266EC" w:rsidRPr="00E128D0" w:rsidRDefault="006266EC" w:rsidP="006266EC">
      <w:pPr>
        <w:numPr>
          <w:ilvl w:val="0"/>
          <w:numId w:val="9"/>
        </w:numPr>
        <w:spacing w:after="120" w:line="249" w:lineRule="auto"/>
        <w:ind w:hanging="283"/>
        <w:rPr>
          <w:rFonts w:eastAsia="Times New Roman" w:cs="Arial"/>
          <w:color w:val="000000"/>
          <w:sz w:val="22"/>
          <w:lang w:eastAsia="sk-SK"/>
        </w:rPr>
      </w:pPr>
      <w:bookmarkStart w:id="6" w:name="_Hlk128133204"/>
      <w:r w:rsidRPr="00E128D0">
        <w:rPr>
          <w:rFonts w:eastAsia="Times New Roman" w:cs="Arial"/>
          <w:color w:val="000000"/>
          <w:sz w:val="22"/>
          <w:lang w:eastAsia="sk-SK"/>
        </w:rPr>
        <w:t>Termín dodania predmetu zmluvy podľa článku I tejto zmluvy je stanovený v lehote do</w:t>
      </w:r>
      <w:r>
        <w:rPr>
          <w:rFonts w:eastAsia="Times New Roman" w:cs="Arial"/>
          <w:color w:val="000000"/>
          <w:sz w:val="22"/>
          <w:lang w:eastAsia="sk-SK"/>
        </w:rPr>
        <w:t> </w:t>
      </w:r>
      <w:r w:rsidRPr="00E128D0">
        <w:rPr>
          <w:rFonts w:eastAsia="Times New Roman" w:cs="Arial"/>
          <w:color w:val="000000"/>
          <w:sz w:val="22"/>
          <w:lang w:eastAsia="sk-SK"/>
        </w:rPr>
        <w:t>30 kalendárnych dní odo dňa nadobudnutia účinnosti zmluvy, najneskôr však do</w:t>
      </w:r>
      <w:r>
        <w:rPr>
          <w:rFonts w:eastAsia="Times New Roman" w:cs="Arial"/>
          <w:color w:val="000000"/>
          <w:sz w:val="22"/>
          <w:lang w:eastAsia="sk-SK"/>
        </w:rPr>
        <w:t> </w:t>
      </w:r>
      <w:r w:rsidRPr="00E128D0">
        <w:rPr>
          <w:rFonts w:eastAsia="Times New Roman" w:cs="Arial"/>
          <w:color w:val="000000"/>
          <w:sz w:val="22"/>
          <w:lang w:eastAsia="sk-SK"/>
        </w:rPr>
        <w:t>24.</w:t>
      </w:r>
      <w:r w:rsidRPr="001D2E85">
        <w:rPr>
          <w:rFonts w:eastAsia="Times New Roman" w:cs="Arial"/>
          <w:color w:val="000000"/>
          <w:sz w:val="22"/>
          <w:lang w:eastAsia="sk-SK"/>
        </w:rPr>
        <w:t> </w:t>
      </w:r>
      <w:r w:rsidRPr="00E128D0">
        <w:rPr>
          <w:rFonts w:eastAsia="Times New Roman" w:cs="Arial"/>
          <w:color w:val="000000"/>
          <w:sz w:val="22"/>
          <w:lang w:eastAsia="sk-SK"/>
        </w:rPr>
        <w:t>04. 2023.</w:t>
      </w:r>
    </w:p>
    <w:bookmarkEnd w:id="6"/>
    <w:p w14:paraId="518CBAA7" w14:textId="77777777" w:rsidR="006266EC" w:rsidRPr="00E128D0" w:rsidRDefault="006266EC" w:rsidP="006266EC">
      <w:pPr>
        <w:numPr>
          <w:ilvl w:val="0"/>
          <w:numId w:val="9"/>
        </w:numPr>
        <w:spacing w:after="120" w:line="249" w:lineRule="auto"/>
        <w:ind w:hanging="283"/>
        <w:rPr>
          <w:rFonts w:eastAsia="Times New Roman" w:cs="Arial"/>
          <w:color w:val="000000"/>
          <w:sz w:val="22"/>
          <w:lang w:eastAsia="sk-SK"/>
        </w:rPr>
      </w:pPr>
      <w:r w:rsidRPr="00E128D0">
        <w:rPr>
          <w:rFonts w:eastAsia="Times New Roman" w:cs="Arial"/>
          <w:color w:val="000000"/>
          <w:sz w:val="22"/>
          <w:lang w:eastAsia="sk-SK"/>
        </w:rPr>
        <w:t xml:space="preserve">Advokát splní svoju povinnosť poskytnúť plnenie riadnym vypracovaním a podaním advokáta v mene klienta medzinárodnej patentovej prihlášky na základe </w:t>
      </w:r>
      <w:bookmarkStart w:id="7" w:name="_Hlk128133340"/>
      <w:r w:rsidRPr="00E128D0">
        <w:rPr>
          <w:rFonts w:eastAsia="Times New Roman" w:cs="Arial"/>
          <w:color w:val="000000"/>
          <w:sz w:val="22"/>
          <w:lang w:eastAsia="sk-SK"/>
        </w:rPr>
        <w:t>Zmluvy o</w:t>
      </w:r>
      <w:r>
        <w:rPr>
          <w:rFonts w:eastAsia="Times New Roman" w:cs="Arial"/>
          <w:color w:val="000000"/>
          <w:sz w:val="22"/>
          <w:lang w:eastAsia="sk-SK"/>
        </w:rPr>
        <w:t> </w:t>
      </w:r>
      <w:r w:rsidRPr="00E128D0">
        <w:rPr>
          <w:rFonts w:eastAsia="Times New Roman" w:cs="Arial"/>
          <w:color w:val="000000"/>
          <w:sz w:val="22"/>
          <w:lang w:eastAsia="sk-SK"/>
        </w:rPr>
        <w:t>patentovej spolupráci (PCT).</w:t>
      </w:r>
      <w:bookmarkEnd w:id="7"/>
    </w:p>
    <w:p w14:paraId="1EE170B6" w14:textId="77777777" w:rsidR="006266EC" w:rsidRPr="00E128D0" w:rsidRDefault="006266EC" w:rsidP="006266EC">
      <w:pPr>
        <w:numPr>
          <w:ilvl w:val="0"/>
          <w:numId w:val="9"/>
        </w:numPr>
        <w:spacing w:after="120" w:line="249" w:lineRule="auto"/>
        <w:ind w:hanging="283"/>
        <w:rPr>
          <w:rFonts w:eastAsia="Times New Roman" w:cs="Arial"/>
          <w:color w:val="000000"/>
          <w:sz w:val="22"/>
          <w:lang w:eastAsia="sk-SK"/>
        </w:rPr>
      </w:pPr>
      <w:r w:rsidRPr="00E128D0">
        <w:rPr>
          <w:rFonts w:eastAsia="Times New Roman" w:cs="Arial"/>
          <w:color w:val="000000"/>
          <w:sz w:val="22"/>
          <w:lang w:eastAsia="sk-SK"/>
        </w:rPr>
        <w:t>Klient sa zaväzuje prevziať riadne dodaný predmet plnenia aj v skoršom termíne ako v</w:t>
      </w:r>
      <w:r>
        <w:rPr>
          <w:rFonts w:eastAsia="Times New Roman" w:cs="Arial"/>
          <w:color w:val="000000"/>
          <w:sz w:val="22"/>
          <w:lang w:eastAsia="sk-SK"/>
        </w:rPr>
        <w:t> </w:t>
      </w:r>
      <w:r w:rsidRPr="00E128D0">
        <w:rPr>
          <w:rFonts w:eastAsia="Times New Roman" w:cs="Arial"/>
          <w:color w:val="000000"/>
          <w:sz w:val="22"/>
          <w:lang w:eastAsia="sk-SK"/>
        </w:rPr>
        <w:t>zmluvne stanovenom termíne podľa čl. II ods. 4 zmluvy.</w:t>
      </w:r>
    </w:p>
    <w:p w14:paraId="49ADBA01" w14:textId="614FC33C" w:rsidR="006266EC" w:rsidRDefault="006266EC" w:rsidP="006266EC">
      <w:pPr>
        <w:numPr>
          <w:ilvl w:val="0"/>
          <w:numId w:val="9"/>
        </w:numPr>
        <w:spacing w:after="120" w:line="249" w:lineRule="auto"/>
        <w:ind w:left="616" w:hanging="283"/>
        <w:rPr>
          <w:rFonts w:eastAsia="Times New Roman" w:cs="Arial"/>
          <w:color w:val="000000"/>
          <w:sz w:val="22"/>
          <w:lang w:eastAsia="sk-SK"/>
        </w:rPr>
      </w:pPr>
      <w:r w:rsidRPr="00E128D0">
        <w:rPr>
          <w:rFonts w:eastAsia="Times New Roman" w:cs="Arial"/>
          <w:color w:val="000000"/>
          <w:sz w:val="22"/>
          <w:lang w:eastAsia="sk-SK"/>
        </w:rPr>
        <w:t>V prípade ak si poskytovanie právnych služieb vyžaduje uskutočnenie právnych úkonov advokátom v mene klienta a na uskutočnenie týchto právnych úkonov je potrebné osobitné splnomocnenie, je klient povinný včas vystaviť písomné splnomocnenie podľa pokynov advokáta.</w:t>
      </w:r>
    </w:p>
    <w:p w14:paraId="11A77C14" w14:textId="055ACF37" w:rsidR="00294FFB" w:rsidRPr="0041081D" w:rsidRDefault="0041081D" w:rsidP="0041081D">
      <w:pPr>
        <w:numPr>
          <w:ilvl w:val="0"/>
          <w:numId w:val="9"/>
        </w:numPr>
        <w:spacing w:after="120" w:line="249" w:lineRule="auto"/>
        <w:ind w:hanging="283"/>
        <w:rPr>
          <w:rFonts w:eastAsia="Times New Roman" w:cs="Arial"/>
          <w:color w:val="000000"/>
          <w:sz w:val="22"/>
          <w:lang w:eastAsia="sk-SK"/>
        </w:rPr>
      </w:pPr>
      <w:r w:rsidRPr="004E3722">
        <w:rPr>
          <w:sz w:val="22"/>
        </w:rPr>
        <w:t>M</w:t>
      </w:r>
      <w:r w:rsidRPr="004E3722">
        <w:rPr>
          <w:rFonts w:cs="Calibri"/>
          <w:sz w:val="22"/>
        </w:rPr>
        <w:t xml:space="preserve">iestom plnenia predmetu zmluvy je sídlo objednávateľa: SFÉRA, </w:t>
      </w:r>
      <w:proofErr w:type="spellStart"/>
      <w:r w:rsidRPr="004E3722">
        <w:rPr>
          <w:rFonts w:cs="Calibri"/>
          <w:sz w:val="22"/>
        </w:rPr>
        <w:t>a.s</w:t>
      </w:r>
      <w:proofErr w:type="spellEnd"/>
      <w:r w:rsidRPr="004E3722">
        <w:rPr>
          <w:rFonts w:cs="Calibri"/>
          <w:sz w:val="22"/>
        </w:rPr>
        <w:t xml:space="preserve">., </w:t>
      </w:r>
      <w:proofErr w:type="spellStart"/>
      <w:r w:rsidRPr="004E3722">
        <w:rPr>
          <w:rFonts w:cs="Calibri"/>
          <w:sz w:val="22"/>
        </w:rPr>
        <w:t>Karadžičova</w:t>
      </w:r>
      <w:proofErr w:type="spellEnd"/>
      <w:r w:rsidR="004E3722">
        <w:rPr>
          <w:rFonts w:cs="Calibri"/>
          <w:sz w:val="22"/>
        </w:rPr>
        <w:t> </w:t>
      </w:r>
      <w:r w:rsidRPr="004E3722">
        <w:rPr>
          <w:rFonts w:cs="Calibri"/>
          <w:sz w:val="22"/>
        </w:rPr>
        <w:t>2, 811 08  Bratislava</w:t>
      </w:r>
      <w:r>
        <w:rPr>
          <w:rFonts w:cs="Calibri"/>
          <w:sz w:val="24"/>
          <w:szCs w:val="24"/>
        </w:rPr>
        <w:t>.</w:t>
      </w:r>
      <w:bookmarkStart w:id="8" w:name="_Hlk128125249"/>
    </w:p>
    <w:p w14:paraId="28C58192" w14:textId="41771D2F" w:rsidR="006266EC" w:rsidRPr="00E128D0" w:rsidRDefault="006266EC" w:rsidP="006266EC">
      <w:pPr>
        <w:spacing w:before="200"/>
        <w:ind w:left="284"/>
        <w:jc w:val="center"/>
        <w:rPr>
          <w:rFonts w:eastAsia="Times New Roman" w:cs="Arial"/>
          <w:b/>
          <w:color w:val="000000"/>
          <w:sz w:val="22"/>
          <w:lang w:eastAsia="sk-SK"/>
        </w:rPr>
      </w:pPr>
      <w:r w:rsidRPr="00E128D0">
        <w:rPr>
          <w:rFonts w:eastAsia="Times New Roman" w:cs="Arial"/>
          <w:b/>
          <w:color w:val="000000"/>
          <w:sz w:val="22"/>
          <w:lang w:eastAsia="sk-SK"/>
        </w:rPr>
        <w:t>Článok III</w:t>
      </w:r>
    </w:p>
    <w:bookmarkEnd w:id="8"/>
    <w:p w14:paraId="3C088346" w14:textId="77777777" w:rsidR="006266EC" w:rsidRPr="00E55DBE" w:rsidRDefault="006266EC" w:rsidP="006266EC">
      <w:pPr>
        <w:spacing w:after="200"/>
        <w:ind w:left="284"/>
        <w:jc w:val="center"/>
        <w:rPr>
          <w:rFonts w:eastAsia="Times New Roman" w:cs="Arial"/>
          <w:b/>
          <w:color w:val="000000"/>
          <w:sz w:val="22"/>
          <w:lang w:eastAsia="sk-SK"/>
        </w:rPr>
      </w:pPr>
      <w:r w:rsidRPr="00E128D0">
        <w:rPr>
          <w:rFonts w:eastAsia="Times New Roman" w:cs="Arial"/>
          <w:b/>
          <w:color w:val="000000"/>
          <w:sz w:val="22"/>
          <w:lang w:eastAsia="sk-SK"/>
        </w:rPr>
        <w:t>Odmena za poskytovanie služieb</w:t>
      </w:r>
    </w:p>
    <w:p w14:paraId="2DA0E7FA" w14:textId="77777777" w:rsidR="006266EC" w:rsidRPr="004A1886" w:rsidRDefault="006266EC" w:rsidP="006266EC">
      <w:pPr>
        <w:numPr>
          <w:ilvl w:val="0"/>
          <w:numId w:val="10"/>
        </w:numPr>
        <w:spacing w:after="120" w:line="249" w:lineRule="auto"/>
        <w:ind w:hanging="426"/>
        <w:rPr>
          <w:rFonts w:eastAsia="Times New Roman" w:cs="Arial"/>
          <w:color w:val="000000"/>
          <w:sz w:val="22"/>
          <w:lang w:eastAsia="sk-SK"/>
        </w:rPr>
      </w:pPr>
      <w:r w:rsidRPr="004A1886">
        <w:rPr>
          <w:rFonts w:eastAsia="Times New Roman" w:cs="Arial"/>
          <w:color w:val="000000"/>
          <w:sz w:val="22"/>
          <w:lang w:eastAsia="sk-SK"/>
        </w:rPr>
        <w:t>Odmena advokáta za poskytovanie právnych služieb v rozsahu uvedenom v článku I ods. 1 tejto zmluvy je stanovená dohodou zmluvných strán ako paušálna odmena v zmysle vyhlášky Ministerstva spravodlivosti Slovenskej republiky č. 655/2004 Z. z. o odmenách a náhradách advokátov za poskytovanie právnych služieb a zároveň v  zmysle § 3 zákona NR SR č. 18/1996 Z. z. o cenách v znení doplňujúcich predpisov ako cena za celé konanie vo veci podania medzinárodnej patentovej prihlášky, platná do konca zmluvného obdobia uvedeného v čl. VII ods. 1 zmluvy.</w:t>
      </w:r>
    </w:p>
    <w:p w14:paraId="10F0299B" w14:textId="77777777" w:rsidR="006266EC" w:rsidRPr="00E128D0" w:rsidRDefault="006266EC" w:rsidP="006266EC">
      <w:pPr>
        <w:numPr>
          <w:ilvl w:val="0"/>
          <w:numId w:val="10"/>
        </w:numPr>
        <w:spacing w:after="120" w:line="249" w:lineRule="auto"/>
        <w:ind w:hanging="283"/>
        <w:rPr>
          <w:rFonts w:eastAsia="Times New Roman" w:cs="Arial"/>
          <w:color w:val="000000"/>
          <w:sz w:val="22"/>
          <w:lang w:eastAsia="sk-SK"/>
        </w:rPr>
      </w:pPr>
      <w:bookmarkStart w:id="9" w:name="_Hlk127978378"/>
      <w:r w:rsidRPr="00E128D0">
        <w:rPr>
          <w:rFonts w:eastAsia="Times New Roman" w:cs="Arial"/>
          <w:color w:val="000000"/>
          <w:sz w:val="22"/>
          <w:lang w:eastAsia="sk-SK"/>
        </w:rPr>
        <w:t xml:space="preserve">Celková </w:t>
      </w:r>
      <w:bookmarkEnd w:id="9"/>
      <w:r w:rsidRPr="00E128D0">
        <w:rPr>
          <w:rFonts w:eastAsia="Times New Roman" w:cs="Arial"/>
          <w:color w:val="000000"/>
          <w:sz w:val="22"/>
          <w:lang w:eastAsia="sk-SK"/>
        </w:rPr>
        <w:t>cena za predmet tejto zmluvy je:</w:t>
      </w:r>
    </w:p>
    <w:p w14:paraId="6878D33B" w14:textId="77777777" w:rsidR="006266EC" w:rsidRPr="00E128D0" w:rsidRDefault="006266EC" w:rsidP="006266EC">
      <w:pPr>
        <w:tabs>
          <w:tab w:val="left" w:pos="742"/>
          <w:tab w:val="left" w:pos="3402"/>
        </w:tabs>
        <w:spacing w:after="120" w:line="257" w:lineRule="auto"/>
        <w:ind w:left="425" w:hanging="10"/>
        <w:jc w:val="left"/>
        <w:rPr>
          <w:rFonts w:eastAsia="Times New Roman" w:cs="Arial"/>
          <w:sz w:val="22"/>
          <w:lang w:eastAsia="sk-SK"/>
        </w:rPr>
      </w:pPr>
      <w:r>
        <w:rPr>
          <w:rFonts w:eastAsia="Times New Roman" w:cs="Arial"/>
          <w:sz w:val="22"/>
          <w:lang w:eastAsia="sk-SK"/>
        </w:rPr>
        <w:tab/>
      </w:r>
      <w:r>
        <w:rPr>
          <w:rFonts w:eastAsia="Times New Roman" w:cs="Arial"/>
          <w:sz w:val="22"/>
          <w:lang w:eastAsia="sk-SK"/>
        </w:rPr>
        <w:tab/>
      </w:r>
      <w:r w:rsidRPr="00E128D0">
        <w:rPr>
          <w:rFonts w:eastAsia="Times New Roman" w:cs="Arial"/>
          <w:sz w:val="22"/>
          <w:lang w:eastAsia="sk-SK"/>
        </w:rPr>
        <w:t>Celková cena bez DPH:</w:t>
      </w:r>
      <w:r>
        <w:rPr>
          <w:rFonts w:eastAsia="Times New Roman" w:cs="Arial"/>
          <w:sz w:val="22"/>
          <w:lang w:eastAsia="sk-SK"/>
        </w:rPr>
        <w:tab/>
      </w:r>
      <w:r>
        <w:rPr>
          <w:rFonts w:eastAsia="Times New Roman" w:cs="Arial"/>
          <w:sz w:val="22"/>
          <w:lang w:eastAsia="sk-SK"/>
        </w:rPr>
        <w:tab/>
      </w:r>
      <w:r w:rsidRPr="00E128D0">
        <w:rPr>
          <w:rFonts w:eastAsia="Times New Roman" w:cs="Arial"/>
          <w:sz w:val="22"/>
          <w:lang w:eastAsia="sk-SK"/>
        </w:rPr>
        <w:t>........................EUR,</w:t>
      </w:r>
      <w:r>
        <w:rPr>
          <w:rFonts w:eastAsia="Times New Roman" w:cs="Arial"/>
          <w:sz w:val="22"/>
          <w:lang w:eastAsia="sk-SK"/>
        </w:rPr>
        <w:tab/>
      </w:r>
      <w:r w:rsidRPr="00E128D0">
        <w:rPr>
          <w:rFonts w:eastAsia="Times New Roman" w:cs="Arial"/>
          <w:sz w:val="22"/>
          <w:lang w:eastAsia="sk-SK"/>
        </w:rPr>
        <w:t>slovom………..............................</w:t>
      </w:r>
    </w:p>
    <w:p w14:paraId="7E4C79E9" w14:textId="77777777" w:rsidR="006266EC" w:rsidRPr="004A1886" w:rsidRDefault="006266EC" w:rsidP="006266EC">
      <w:pPr>
        <w:tabs>
          <w:tab w:val="left" w:pos="742"/>
          <w:tab w:val="left" w:pos="3402"/>
        </w:tabs>
        <w:spacing w:after="120" w:line="257" w:lineRule="auto"/>
        <w:ind w:left="425" w:hanging="10"/>
        <w:jc w:val="left"/>
        <w:rPr>
          <w:rFonts w:eastAsia="Times New Roman" w:cs="Arial"/>
          <w:sz w:val="22"/>
          <w:lang w:eastAsia="sk-SK"/>
        </w:rPr>
      </w:pPr>
      <w:r>
        <w:rPr>
          <w:rFonts w:eastAsia="Times New Roman" w:cs="Arial"/>
          <w:sz w:val="22"/>
          <w:lang w:eastAsia="sk-SK"/>
        </w:rPr>
        <w:tab/>
      </w:r>
      <w:r>
        <w:rPr>
          <w:rFonts w:eastAsia="Times New Roman" w:cs="Arial"/>
          <w:sz w:val="22"/>
          <w:lang w:eastAsia="sk-SK"/>
        </w:rPr>
        <w:tab/>
      </w:r>
      <w:r w:rsidRPr="00E128D0">
        <w:rPr>
          <w:rFonts w:eastAsia="Times New Roman" w:cs="Arial"/>
          <w:sz w:val="22"/>
          <w:lang w:eastAsia="sk-SK"/>
        </w:rPr>
        <w:t>Celková cena vrátane DPH:</w:t>
      </w:r>
      <w:r w:rsidRPr="00E128D0">
        <w:rPr>
          <w:rFonts w:eastAsia="Times New Roman" w:cs="Arial"/>
          <w:sz w:val="22"/>
          <w:lang w:eastAsia="sk-SK"/>
        </w:rPr>
        <w:tab/>
        <w:t>........................EUR,</w:t>
      </w:r>
      <w:r>
        <w:rPr>
          <w:rFonts w:eastAsia="Times New Roman" w:cs="Arial"/>
          <w:sz w:val="22"/>
          <w:lang w:eastAsia="sk-SK"/>
        </w:rPr>
        <w:tab/>
      </w:r>
      <w:r w:rsidRPr="00E128D0">
        <w:rPr>
          <w:rFonts w:eastAsia="Times New Roman" w:cs="Arial"/>
          <w:sz w:val="22"/>
          <w:lang w:eastAsia="sk-SK"/>
        </w:rPr>
        <w:t>slovom……..........…....................</w:t>
      </w:r>
    </w:p>
    <w:p w14:paraId="56EDED08" w14:textId="77777777" w:rsidR="006266EC" w:rsidRPr="004A1886" w:rsidRDefault="006266EC" w:rsidP="006266EC">
      <w:pPr>
        <w:tabs>
          <w:tab w:val="left" w:pos="742"/>
          <w:tab w:val="left" w:pos="3402"/>
        </w:tabs>
        <w:spacing w:after="120" w:line="257" w:lineRule="auto"/>
        <w:ind w:left="425" w:hanging="10"/>
        <w:jc w:val="left"/>
        <w:rPr>
          <w:rFonts w:eastAsia="Times New Roman" w:cs="Arial"/>
          <w:sz w:val="22"/>
          <w:lang w:eastAsia="sk-SK"/>
        </w:rPr>
      </w:pPr>
      <w:r>
        <w:rPr>
          <w:rFonts w:eastAsia="Times New Roman" w:cs="Arial"/>
          <w:sz w:val="22"/>
          <w:lang w:eastAsia="sk-SK"/>
        </w:rPr>
        <w:tab/>
      </w:r>
      <w:r>
        <w:rPr>
          <w:rFonts w:eastAsia="Times New Roman" w:cs="Arial"/>
          <w:sz w:val="22"/>
          <w:lang w:eastAsia="sk-SK"/>
        </w:rPr>
        <w:tab/>
      </w:r>
      <w:r w:rsidRPr="00E128D0">
        <w:rPr>
          <w:rFonts w:eastAsia="Times New Roman" w:cs="Arial"/>
          <w:sz w:val="22"/>
          <w:lang w:eastAsia="sk-SK"/>
        </w:rPr>
        <w:t>Výška DPH:</w:t>
      </w:r>
      <w:r w:rsidRPr="00E128D0">
        <w:rPr>
          <w:rFonts w:eastAsia="Times New Roman" w:cs="Arial"/>
          <w:sz w:val="22"/>
          <w:lang w:eastAsia="sk-SK"/>
        </w:rPr>
        <w:tab/>
      </w:r>
      <w:r>
        <w:rPr>
          <w:rFonts w:eastAsia="Times New Roman" w:cs="Arial"/>
          <w:sz w:val="22"/>
          <w:lang w:eastAsia="sk-SK"/>
        </w:rPr>
        <w:tab/>
      </w:r>
      <w:r w:rsidRPr="00E128D0">
        <w:rPr>
          <w:rFonts w:eastAsia="Times New Roman" w:cs="Arial"/>
          <w:sz w:val="22"/>
          <w:lang w:eastAsia="sk-SK"/>
        </w:rPr>
        <w:t>........................EUR,</w:t>
      </w:r>
      <w:r>
        <w:rPr>
          <w:rFonts w:eastAsia="Times New Roman" w:cs="Arial"/>
          <w:sz w:val="22"/>
          <w:lang w:eastAsia="sk-SK"/>
        </w:rPr>
        <w:tab/>
      </w:r>
      <w:r w:rsidRPr="00E128D0">
        <w:rPr>
          <w:rFonts w:eastAsia="Times New Roman" w:cs="Arial"/>
          <w:sz w:val="22"/>
          <w:lang w:eastAsia="sk-SK"/>
        </w:rPr>
        <w:t>slovom………...............................</w:t>
      </w:r>
    </w:p>
    <w:p w14:paraId="00AB42D2" w14:textId="77777777" w:rsidR="006266EC" w:rsidRPr="00E128D0" w:rsidRDefault="006266EC" w:rsidP="006266EC">
      <w:pPr>
        <w:spacing w:after="120" w:line="257" w:lineRule="auto"/>
        <w:ind w:left="709"/>
        <w:rPr>
          <w:rFonts w:eastAsia="Times New Roman" w:cs="Arial"/>
          <w:sz w:val="22"/>
          <w:lang w:eastAsia="sk-SK"/>
        </w:rPr>
      </w:pPr>
      <w:r w:rsidRPr="00E128D0">
        <w:rPr>
          <w:rFonts w:eastAsia="Times New Roman" w:cs="Arial"/>
          <w:sz w:val="22"/>
          <w:lang w:eastAsia="sk-SK"/>
        </w:rPr>
        <w:t>DPH bude účtovaná v aktuálnej sadzbe podľa príslušných právnych predpisov platných v čase fakturácie.</w:t>
      </w:r>
    </w:p>
    <w:p w14:paraId="452F2FE1" w14:textId="77777777" w:rsidR="006266EC" w:rsidRPr="009C376A" w:rsidRDefault="006266EC" w:rsidP="006266EC">
      <w:pPr>
        <w:numPr>
          <w:ilvl w:val="0"/>
          <w:numId w:val="10"/>
        </w:numPr>
        <w:spacing w:after="120" w:line="249" w:lineRule="auto"/>
        <w:ind w:hanging="283"/>
        <w:rPr>
          <w:rFonts w:eastAsia="Times New Roman" w:cs="Arial"/>
          <w:color w:val="000000"/>
          <w:sz w:val="22"/>
          <w:lang w:eastAsia="sk-SK"/>
        </w:rPr>
      </w:pPr>
      <w:r w:rsidRPr="00E128D0">
        <w:rPr>
          <w:rFonts w:eastAsia="Times New Roman" w:cs="Arial"/>
          <w:color w:val="000000"/>
          <w:sz w:val="22"/>
          <w:lang w:eastAsia="sk-SK"/>
        </w:rPr>
        <w:t>Cena predstavuje dohodnutú hodnotu všetkých plnení a záväzkov advokáta podľa tejto zmluvy. Celková cena v zmysle § 16 ods. 1 vyhlášky Ministerstva spravodlivosti Slovenskej republiky č. 655/2004 Z. z. o odmenách a náhradách advokátov za</w:t>
      </w:r>
      <w:r>
        <w:rPr>
          <w:rFonts w:eastAsia="Times New Roman" w:cs="Arial"/>
          <w:color w:val="000000"/>
          <w:sz w:val="22"/>
          <w:lang w:eastAsia="sk-SK"/>
        </w:rPr>
        <w:t> </w:t>
      </w:r>
      <w:r w:rsidRPr="00E128D0">
        <w:rPr>
          <w:rFonts w:eastAsia="Times New Roman" w:cs="Arial"/>
          <w:color w:val="000000"/>
          <w:sz w:val="22"/>
          <w:lang w:eastAsia="sk-SK"/>
        </w:rPr>
        <w:t>poskytovanie právnych služieb zahŕňa hotové výdavky advokáta, ktorých vynaloženie sa predpokladá v súvislosti s poskytovaním právnych služieb v zmysle čl.</w:t>
      </w:r>
      <w:r>
        <w:rPr>
          <w:rFonts w:eastAsia="Times New Roman" w:cs="Arial"/>
          <w:color w:val="000000"/>
          <w:sz w:val="22"/>
          <w:lang w:eastAsia="sk-SK"/>
        </w:rPr>
        <w:t> </w:t>
      </w:r>
      <w:r w:rsidRPr="00E128D0">
        <w:rPr>
          <w:rFonts w:eastAsia="Times New Roman" w:cs="Arial"/>
          <w:color w:val="000000"/>
          <w:sz w:val="22"/>
          <w:lang w:eastAsia="sk-SK"/>
        </w:rPr>
        <w:t xml:space="preserve">I ods. 1 Zmluvy. Podľa dohody zmluvných strán hotovými výdavkami v zmysle tejto zmluvy sú: správne (úradné) poplatky za podanie medzinárodnej patentovej prihlášky, </w:t>
      </w:r>
      <w:r w:rsidRPr="009C376A">
        <w:rPr>
          <w:rFonts w:eastAsia="Times New Roman" w:cs="Arial"/>
          <w:color w:val="000000"/>
          <w:sz w:val="22"/>
          <w:lang w:eastAsia="sk-SK"/>
        </w:rPr>
        <w:t>náklady na preklad dokumentov do angličtiny, ako aj všetky cestovné, telekomunikačné a poštovné výdavky advokáta spojené s poskytovaním služieb podľa článku 1 tejto Zmluvy a všetky náklady a výdavky spojené s prípravou, spracovaním a podaním medzinárodnej prihlášky (WIPO).</w:t>
      </w:r>
    </w:p>
    <w:p w14:paraId="5183D1C0" w14:textId="7216D488" w:rsidR="009C376A" w:rsidRPr="00AB3F31" w:rsidRDefault="006266EC" w:rsidP="001018F9">
      <w:pPr>
        <w:numPr>
          <w:ilvl w:val="0"/>
          <w:numId w:val="10"/>
        </w:numPr>
        <w:spacing w:after="160" w:line="259" w:lineRule="auto"/>
        <w:ind w:hanging="283"/>
        <w:jc w:val="left"/>
        <w:rPr>
          <w:rFonts w:eastAsia="Times New Roman" w:cs="Arial"/>
          <w:b/>
          <w:color w:val="000000"/>
          <w:sz w:val="22"/>
          <w:lang w:eastAsia="sk-SK"/>
        </w:rPr>
      </w:pPr>
      <w:r w:rsidRPr="00AB3F31">
        <w:rPr>
          <w:rFonts w:eastAsia="Times New Roman" w:cs="Arial"/>
          <w:color w:val="000000"/>
          <w:sz w:val="22"/>
          <w:lang w:eastAsia="sk-SK"/>
        </w:rPr>
        <w:t>Advokát vyhlasuje, že celková cena za predmet zmluvy v zmysle čl. III ods. 2 Zmluvy je postačujúcou na plnenie úkonov spojených so samotným podaním medzinárodnej prihlášky a úhrady hotových výdavkov v zmysle čl. I ods. 1 tejto Zmluvy.</w:t>
      </w:r>
      <w:r w:rsidR="009C376A" w:rsidRPr="00AB3F31">
        <w:rPr>
          <w:rFonts w:eastAsia="Times New Roman" w:cs="Arial"/>
          <w:b/>
          <w:color w:val="000000"/>
          <w:sz w:val="22"/>
          <w:lang w:eastAsia="sk-SK"/>
        </w:rPr>
        <w:br w:type="page"/>
      </w:r>
    </w:p>
    <w:p w14:paraId="1F18CA78" w14:textId="0E50EC3E" w:rsidR="006266EC" w:rsidRPr="00E128D0" w:rsidRDefault="006266EC" w:rsidP="006266EC">
      <w:pPr>
        <w:spacing w:before="200"/>
        <w:ind w:left="284"/>
        <w:jc w:val="center"/>
        <w:rPr>
          <w:rFonts w:eastAsia="Times New Roman" w:cs="Arial"/>
          <w:b/>
          <w:color w:val="000000"/>
          <w:sz w:val="22"/>
          <w:lang w:eastAsia="sk-SK"/>
        </w:rPr>
      </w:pPr>
      <w:r w:rsidRPr="00E128D0">
        <w:rPr>
          <w:rFonts w:eastAsia="Times New Roman" w:cs="Arial"/>
          <w:b/>
          <w:color w:val="000000"/>
          <w:sz w:val="22"/>
          <w:lang w:eastAsia="sk-SK"/>
        </w:rPr>
        <w:t>Článok IV</w:t>
      </w:r>
    </w:p>
    <w:p w14:paraId="151C3005" w14:textId="77777777" w:rsidR="006266EC" w:rsidRPr="00E128D0" w:rsidRDefault="006266EC" w:rsidP="006266EC">
      <w:pPr>
        <w:spacing w:after="200"/>
        <w:ind w:left="284"/>
        <w:jc w:val="center"/>
        <w:rPr>
          <w:rFonts w:eastAsia="Times New Roman" w:cs="Arial"/>
          <w:b/>
          <w:color w:val="000000"/>
          <w:sz w:val="22"/>
          <w:lang w:eastAsia="sk-SK"/>
        </w:rPr>
      </w:pPr>
      <w:r w:rsidRPr="00E128D0">
        <w:rPr>
          <w:rFonts w:eastAsia="Times New Roman" w:cs="Arial"/>
          <w:b/>
          <w:color w:val="000000"/>
          <w:sz w:val="22"/>
          <w:lang w:eastAsia="sk-SK"/>
        </w:rPr>
        <w:t>Platobné podmienky</w:t>
      </w:r>
    </w:p>
    <w:p w14:paraId="756ADBCC" w14:textId="77777777" w:rsidR="006266EC" w:rsidRDefault="006266EC" w:rsidP="006266EC">
      <w:pPr>
        <w:numPr>
          <w:ilvl w:val="0"/>
          <w:numId w:val="11"/>
        </w:numPr>
        <w:spacing w:after="120" w:line="249" w:lineRule="auto"/>
        <w:ind w:hanging="283"/>
        <w:rPr>
          <w:rFonts w:eastAsia="Times New Roman" w:cs="Arial"/>
          <w:color w:val="000000"/>
          <w:sz w:val="22"/>
          <w:lang w:eastAsia="sk-SK"/>
        </w:rPr>
      </w:pPr>
      <w:r w:rsidRPr="00E128D0">
        <w:rPr>
          <w:rFonts w:eastAsia="Times New Roman" w:cs="Arial"/>
          <w:color w:val="000000"/>
          <w:sz w:val="22"/>
          <w:lang w:eastAsia="sk-SK"/>
        </w:rPr>
        <w:t>Cena predmetu zmluvy bude uhradená formou bezhotovostného platobného styku bankovým prevodom v eurách na bankový účet advokáta, špecifikovaný v záhlaví tejto zmluvy nasledovne:</w:t>
      </w:r>
    </w:p>
    <w:p w14:paraId="1F7F12DA" w14:textId="61C33748" w:rsidR="006266EC" w:rsidRPr="009C376A" w:rsidRDefault="006266EC" w:rsidP="006266EC">
      <w:pPr>
        <w:numPr>
          <w:ilvl w:val="0"/>
          <w:numId w:val="12"/>
        </w:numPr>
        <w:spacing w:after="120" w:line="250" w:lineRule="auto"/>
        <w:ind w:left="1134" w:hanging="251"/>
        <w:rPr>
          <w:rFonts w:eastAsia="Times New Roman" w:cs="Arial"/>
          <w:color w:val="000000"/>
          <w:sz w:val="22"/>
          <w:lang w:eastAsia="sk-SK"/>
        </w:rPr>
      </w:pPr>
      <w:r w:rsidRPr="00E128D0">
        <w:rPr>
          <w:rFonts w:eastAsia="Times New Roman" w:cs="Arial"/>
          <w:color w:val="000000"/>
          <w:sz w:val="22"/>
          <w:lang w:eastAsia="sk-SK"/>
        </w:rPr>
        <w:t>Prvú splátku klient uhradí advokátovi zálohovou platbou vo výške 50 % z ceny podľa čl. III ods. 2 najneskôr do 3 pracovných dní odo dňa nadobudnutia účinnosti zmluvy na základe zálohovej faktúry</w:t>
      </w:r>
      <w:bookmarkStart w:id="10" w:name="_Hlk128127947"/>
      <w:r w:rsidRPr="00E128D0">
        <w:rPr>
          <w:rFonts w:eastAsia="Times New Roman" w:cs="Arial"/>
          <w:color w:val="000000"/>
          <w:sz w:val="22"/>
          <w:lang w:eastAsia="sk-SK"/>
        </w:rPr>
        <w:t xml:space="preserve">, ktorú advokát vystaví klientovi bezodkladne </w:t>
      </w:r>
      <w:r w:rsidRPr="009C376A">
        <w:rPr>
          <w:rFonts w:eastAsia="Times New Roman" w:cs="Arial"/>
          <w:color w:val="000000"/>
          <w:sz w:val="22"/>
          <w:lang w:eastAsia="sk-SK"/>
        </w:rPr>
        <w:t>po podpísaní tejto zmluvy pred dodaním právnych služieb</w:t>
      </w:r>
      <w:bookmarkEnd w:id="10"/>
      <w:r w:rsidRPr="009C376A">
        <w:rPr>
          <w:rFonts w:eastAsia="Times New Roman" w:cs="Arial"/>
          <w:color w:val="000000"/>
          <w:sz w:val="22"/>
          <w:lang w:eastAsia="sk-SK"/>
        </w:rPr>
        <w:t xml:space="preserve">. </w:t>
      </w:r>
      <w:bookmarkStart w:id="11" w:name="_Hlk128410080"/>
      <w:r w:rsidRPr="009C376A">
        <w:rPr>
          <w:rFonts w:eastAsia="Times New Roman" w:cs="Arial"/>
          <w:color w:val="000000"/>
          <w:sz w:val="22"/>
          <w:lang w:eastAsia="sk-SK"/>
        </w:rPr>
        <w:t>Platba sa považuje za uhradenú dňom jej pripísania na účet advokáta</w:t>
      </w:r>
      <w:bookmarkEnd w:id="11"/>
      <w:r w:rsidRPr="009C376A">
        <w:rPr>
          <w:rFonts w:eastAsia="Times New Roman" w:cs="Arial"/>
          <w:color w:val="000000"/>
          <w:sz w:val="22"/>
          <w:lang w:eastAsia="sk-SK"/>
        </w:rPr>
        <w:t>. Po úhrade zálohovej faktúry advokát</w:t>
      </w:r>
      <w:r w:rsidRPr="009C376A">
        <w:rPr>
          <w:rFonts w:asciiTheme="minorHAnsi" w:eastAsia="Times New Roman" w:hAnsiTheme="minorHAnsi" w:cs="Times New Roman"/>
          <w:sz w:val="22"/>
        </w:rPr>
        <w:t xml:space="preserve"> </w:t>
      </w:r>
      <w:r w:rsidRPr="009C376A">
        <w:rPr>
          <w:rFonts w:eastAsia="Times New Roman" w:cs="Arial"/>
          <w:color w:val="000000"/>
          <w:sz w:val="22"/>
          <w:lang w:eastAsia="sk-SK"/>
        </w:rPr>
        <w:t xml:space="preserve">zabezpečí poskytnutie služby v rozsahu podľa čl. I ods. </w:t>
      </w:r>
      <w:r w:rsidR="009D4881">
        <w:rPr>
          <w:rFonts w:eastAsia="Times New Roman" w:cs="Arial"/>
          <w:color w:val="000000"/>
          <w:sz w:val="22"/>
          <w:lang w:eastAsia="sk-SK"/>
        </w:rPr>
        <w:t>1</w:t>
      </w:r>
      <w:r w:rsidRPr="009C376A">
        <w:rPr>
          <w:rFonts w:eastAsia="Times New Roman" w:cs="Arial"/>
          <w:color w:val="000000"/>
          <w:sz w:val="22"/>
          <w:lang w:eastAsia="sk-SK"/>
        </w:rPr>
        <w:t xml:space="preserve"> </w:t>
      </w:r>
      <w:r w:rsidR="009D4881">
        <w:rPr>
          <w:rFonts w:eastAsia="Times New Roman" w:cs="Arial"/>
          <w:color w:val="000000"/>
          <w:sz w:val="22"/>
          <w:lang w:eastAsia="sk-SK"/>
        </w:rPr>
        <w:t>Z</w:t>
      </w:r>
      <w:r w:rsidRPr="009C376A">
        <w:rPr>
          <w:rFonts w:eastAsia="Times New Roman" w:cs="Arial"/>
          <w:color w:val="000000"/>
          <w:sz w:val="22"/>
          <w:lang w:eastAsia="sk-SK"/>
        </w:rPr>
        <w:t>mluvy a vystaví faktúru k prijatej zálohovej platbe (daňový doklad) v súlade so zákonom č. 222/2004 Z. z. o dani z pridanej hodnoty v platnom znení,</w:t>
      </w:r>
    </w:p>
    <w:p w14:paraId="690304D8" w14:textId="3952375D" w:rsidR="006266EC" w:rsidRPr="009C376A" w:rsidRDefault="006266EC" w:rsidP="006266EC">
      <w:pPr>
        <w:numPr>
          <w:ilvl w:val="0"/>
          <w:numId w:val="12"/>
        </w:numPr>
        <w:spacing w:after="120" w:line="250" w:lineRule="auto"/>
        <w:ind w:left="1134" w:hanging="251"/>
        <w:rPr>
          <w:rFonts w:eastAsia="Times New Roman" w:cs="Arial"/>
          <w:color w:val="000000"/>
          <w:sz w:val="22"/>
          <w:lang w:eastAsia="sk-SK"/>
        </w:rPr>
      </w:pPr>
      <w:r w:rsidRPr="009C376A">
        <w:rPr>
          <w:rFonts w:eastAsia="Times New Roman" w:cs="Arial"/>
          <w:color w:val="000000"/>
          <w:sz w:val="22"/>
          <w:lang w:eastAsia="sk-SK"/>
        </w:rPr>
        <w:t>Druhú splátku klient uhradí advokátovi na základe faktúry, ktorej prílohu tvorí preberací protokol v zmysle čl. II ods. 1 Zmluvy</w:t>
      </w:r>
      <w:r w:rsidR="00565FA3">
        <w:rPr>
          <w:rFonts w:eastAsia="Times New Roman" w:cs="Arial"/>
          <w:color w:val="000000"/>
          <w:sz w:val="22"/>
          <w:lang w:eastAsia="sk-SK"/>
        </w:rPr>
        <w:t xml:space="preserve"> podpísaný </w:t>
      </w:r>
      <w:r w:rsidR="00565FA3" w:rsidRPr="00565FA3">
        <w:rPr>
          <w:rFonts w:eastAsia="Times New Roman" w:cs="Arial"/>
          <w:color w:val="000000"/>
          <w:sz w:val="22"/>
          <w:lang w:eastAsia="sk-SK"/>
        </w:rPr>
        <w:t>oprávneným zástupcom advokáta a oprávneným zástupcom klienta, ktorí svojím podpisom potvrdia odovzdanie a prevzatie predmetu zákazky v súlade so zmluvou</w:t>
      </w:r>
      <w:r w:rsidRPr="009C376A">
        <w:rPr>
          <w:rFonts w:eastAsia="Times New Roman" w:cs="Arial"/>
          <w:color w:val="000000"/>
          <w:sz w:val="22"/>
          <w:lang w:eastAsia="sk-SK"/>
        </w:rPr>
        <w:t xml:space="preserve">. </w:t>
      </w:r>
      <w:r w:rsidR="009D1DE2" w:rsidRPr="009D1DE2">
        <w:rPr>
          <w:rFonts w:eastAsia="Times New Roman" w:cs="Arial"/>
          <w:color w:val="000000"/>
          <w:sz w:val="22"/>
          <w:lang w:eastAsia="sk-SK"/>
        </w:rPr>
        <w:t>oprávneným zástupcom advokáta a oprávneným zástupcom klienta, ktorí svojím podpisom potvrdia odovzdanie a prevzatie predmetu zákazky v súlade so zmluvou</w:t>
      </w:r>
      <w:r w:rsidR="00565FA3">
        <w:rPr>
          <w:rFonts w:eastAsia="Times New Roman" w:cs="Arial"/>
          <w:color w:val="000000"/>
          <w:sz w:val="22"/>
          <w:lang w:eastAsia="sk-SK"/>
        </w:rPr>
        <w:t>.</w:t>
      </w:r>
      <w:r w:rsidRPr="009C376A">
        <w:rPr>
          <w:rFonts w:eastAsia="Times New Roman" w:cs="Arial"/>
          <w:color w:val="000000"/>
          <w:sz w:val="22"/>
          <w:lang w:eastAsia="sk-SK"/>
        </w:rPr>
        <w:t xml:space="preserve"> Faktúru vystaví advokát klientovi bezodkladne po dodaní predmetu </w:t>
      </w:r>
      <w:r w:rsidR="00F330B9">
        <w:rPr>
          <w:rFonts w:eastAsia="Times New Roman" w:cs="Arial"/>
          <w:color w:val="000000"/>
          <w:sz w:val="22"/>
          <w:lang w:eastAsia="sk-SK"/>
        </w:rPr>
        <w:t>Z</w:t>
      </w:r>
      <w:r w:rsidRPr="009C376A">
        <w:rPr>
          <w:rFonts w:eastAsia="Times New Roman" w:cs="Arial"/>
          <w:color w:val="000000"/>
          <w:sz w:val="22"/>
          <w:lang w:eastAsia="sk-SK"/>
        </w:rPr>
        <w:t xml:space="preserve">mluvy v rozsahu podľa čl. I zmluvy v termínoch a spôsobom podľa čl. II Zmluvy. Lehota splatnosti faktúry advokáta je 14 (slovom štrnásť) dní odo dňa jej preukázateľného doručenia klientovi. </w:t>
      </w:r>
      <w:r w:rsidR="009C376A" w:rsidRPr="009C376A">
        <w:rPr>
          <w:rFonts w:eastAsia="Times New Roman" w:cs="Arial"/>
          <w:color w:val="000000"/>
          <w:sz w:val="22"/>
          <w:lang w:eastAsia="sk-SK"/>
        </w:rPr>
        <w:t>Platba sa považuje za uhradenú dňom jej pripísania na účet advokáta</w:t>
      </w:r>
      <w:r w:rsidRPr="009C376A">
        <w:rPr>
          <w:rFonts w:eastAsia="Times New Roman" w:cs="Arial"/>
          <w:color w:val="000000"/>
          <w:sz w:val="22"/>
          <w:lang w:eastAsia="sk-SK"/>
        </w:rPr>
        <w:t>.</w:t>
      </w:r>
    </w:p>
    <w:p w14:paraId="33DDAF88" w14:textId="77777777" w:rsidR="006266EC" w:rsidRPr="00E128D0" w:rsidRDefault="006266EC" w:rsidP="006266EC">
      <w:pPr>
        <w:numPr>
          <w:ilvl w:val="0"/>
          <w:numId w:val="11"/>
        </w:numPr>
        <w:spacing w:after="120" w:line="249" w:lineRule="auto"/>
        <w:ind w:hanging="283"/>
        <w:rPr>
          <w:rFonts w:eastAsia="Times New Roman" w:cs="Arial"/>
          <w:color w:val="000000"/>
          <w:sz w:val="22"/>
          <w:lang w:eastAsia="sk-SK"/>
        </w:rPr>
      </w:pPr>
      <w:r w:rsidRPr="002D62EC">
        <w:rPr>
          <w:rFonts w:eastAsia="Times New Roman" w:cs="Arial"/>
          <w:color w:val="000000"/>
          <w:sz w:val="22"/>
          <w:lang w:eastAsia="sk-SK"/>
        </w:rPr>
        <w:t xml:space="preserve">Faktúra musí obsahovať okrem povinných náležitostí aj ITMS kód a názov projektu - 313021W404 - Medzinárodné centrum </w:t>
      </w:r>
      <w:proofErr w:type="spellStart"/>
      <w:r w:rsidRPr="002D62EC">
        <w:rPr>
          <w:rFonts w:eastAsia="Times New Roman" w:cs="Arial"/>
          <w:color w:val="000000"/>
          <w:sz w:val="22"/>
          <w:lang w:eastAsia="sk-SK"/>
        </w:rPr>
        <w:t>excelentnosti</w:t>
      </w:r>
      <w:proofErr w:type="spellEnd"/>
      <w:r w:rsidRPr="002D62EC">
        <w:rPr>
          <w:rFonts w:eastAsia="Times New Roman" w:cs="Arial"/>
          <w:color w:val="000000"/>
          <w:sz w:val="22"/>
          <w:lang w:eastAsia="sk-SK"/>
        </w:rPr>
        <w:t xml:space="preserve"> pre výskum inteligentných a</w:t>
      </w:r>
      <w:r>
        <w:rPr>
          <w:rFonts w:eastAsia="Times New Roman" w:cs="Arial"/>
          <w:color w:val="000000"/>
          <w:sz w:val="22"/>
          <w:lang w:eastAsia="sk-SK"/>
        </w:rPr>
        <w:t> </w:t>
      </w:r>
      <w:r w:rsidRPr="002D62EC">
        <w:rPr>
          <w:rFonts w:eastAsia="Times New Roman" w:cs="Arial"/>
          <w:color w:val="000000"/>
          <w:sz w:val="22"/>
          <w:lang w:eastAsia="sk-SK"/>
        </w:rPr>
        <w:t>bezpečných informačno-komunikačných technológií a systémov – II. etapa, aby boli jednoznačne priradené výdavky k projektu a zamedzilo sa dvojitému financovaniu.</w:t>
      </w:r>
    </w:p>
    <w:p w14:paraId="5AA3BECF" w14:textId="77777777" w:rsidR="006266EC" w:rsidRPr="00E128D0" w:rsidRDefault="006266EC" w:rsidP="006266EC">
      <w:pPr>
        <w:numPr>
          <w:ilvl w:val="0"/>
          <w:numId w:val="11"/>
        </w:numPr>
        <w:spacing w:after="120" w:line="249" w:lineRule="auto"/>
        <w:ind w:hanging="283"/>
        <w:rPr>
          <w:rFonts w:eastAsia="Times New Roman" w:cs="Arial"/>
          <w:color w:val="000000"/>
          <w:sz w:val="22"/>
          <w:lang w:eastAsia="sk-SK"/>
        </w:rPr>
      </w:pPr>
      <w:r w:rsidRPr="00E128D0">
        <w:rPr>
          <w:rFonts w:eastAsia="Times New Roman" w:cs="Arial"/>
          <w:color w:val="000000"/>
          <w:sz w:val="22"/>
          <w:lang w:eastAsia="sk-SK"/>
        </w:rPr>
        <w:t>V prípade, že faktúra nebude obsahovať predpísané zmluvne dohodnuté a zákonom stanovené náležitosti, bude vystavená v neúplnom a v neprehľadnom stave, klient má právo ju vrátiť advokátovi v lehote splatnosti na doplnenie a prepracovanie, čím sa preruší lehota splatnosti faktúry. Nová lehota splatnosti faktúry začne plynúť doručením opravenej resp. novej faktúry klientovi.</w:t>
      </w:r>
    </w:p>
    <w:p w14:paraId="56DBF333" w14:textId="35020A58" w:rsidR="006266EC" w:rsidRDefault="006266EC" w:rsidP="006266EC">
      <w:pPr>
        <w:numPr>
          <w:ilvl w:val="0"/>
          <w:numId w:val="11"/>
        </w:numPr>
        <w:spacing w:after="120" w:line="249" w:lineRule="auto"/>
        <w:ind w:hanging="283"/>
        <w:rPr>
          <w:rFonts w:eastAsia="Times New Roman" w:cs="Arial"/>
          <w:color w:val="000000"/>
          <w:sz w:val="22"/>
          <w:lang w:eastAsia="sk-SK"/>
        </w:rPr>
      </w:pPr>
      <w:r w:rsidRPr="00E128D0">
        <w:rPr>
          <w:rFonts w:eastAsia="Times New Roman" w:cs="Arial"/>
          <w:color w:val="000000"/>
          <w:sz w:val="22"/>
          <w:lang w:eastAsia="sk-SK"/>
        </w:rPr>
        <w:t>Zmluvné strany sa dohodli na elektronickom zasielaní faktúr v zmysle s § 71 ods.1 písm. b zákona č. 222/2004 Z.</w:t>
      </w:r>
      <w:r>
        <w:rPr>
          <w:rFonts w:eastAsia="Times New Roman" w:cs="Arial"/>
          <w:color w:val="000000"/>
          <w:sz w:val="22"/>
          <w:lang w:eastAsia="sk-SK"/>
        </w:rPr>
        <w:t xml:space="preserve"> </w:t>
      </w:r>
      <w:r w:rsidRPr="00E128D0">
        <w:rPr>
          <w:rFonts w:eastAsia="Times New Roman" w:cs="Arial"/>
          <w:color w:val="000000"/>
          <w:sz w:val="22"/>
          <w:lang w:eastAsia="sk-SK"/>
        </w:rPr>
        <w:t>z. o dani z pridanej hodnoty v znení neskorších predpisov.</w:t>
      </w:r>
    </w:p>
    <w:p w14:paraId="5F05F10F" w14:textId="229C07C2" w:rsidR="006266EC" w:rsidRPr="009C376A" w:rsidRDefault="009C376A" w:rsidP="009C376A">
      <w:pPr>
        <w:numPr>
          <w:ilvl w:val="0"/>
          <w:numId w:val="11"/>
        </w:numPr>
        <w:spacing w:after="120" w:line="249" w:lineRule="auto"/>
        <w:ind w:hanging="283"/>
        <w:rPr>
          <w:rFonts w:eastAsia="Times New Roman" w:cs="Arial"/>
          <w:color w:val="000000"/>
          <w:sz w:val="22"/>
          <w:lang w:eastAsia="sk-SK"/>
        </w:rPr>
      </w:pPr>
      <w:r w:rsidRPr="009C376A">
        <w:rPr>
          <w:rFonts w:eastAsia="Times New Roman" w:cs="Arial"/>
          <w:color w:val="000000"/>
          <w:sz w:val="22"/>
          <w:lang w:eastAsia="sk-SK"/>
        </w:rPr>
        <w:t>A</w:t>
      </w:r>
      <w:r w:rsidR="006266EC" w:rsidRPr="009C376A">
        <w:rPr>
          <w:rFonts w:eastAsia="Times New Roman" w:cs="Arial"/>
          <w:color w:val="000000"/>
          <w:sz w:val="22"/>
          <w:lang w:eastAsia="sk-SK"/>
        </w:rPr>
        <w:t>dvokát sa zaväzuje zasielať faktúry elektronicky z e-mailovej adresy: ...............................</w:t>
      </w:r>
      <w:r>
        <w:rPr>
          <w:rFonts w:eastAsia="Times New Roman" w:cs="Arial"/>
          <w:color w:val="000000"/>
          <w:sz w:val="22"/>
          <w:lang w:eastAsia="sk-SK"/>
        </w:rPr>
        <w:t xml:space="preserve"> </w:t>
      </w:r>
      <w:r w:rsidR="006266EC" w:rsidRPr="009C376A">
        <w:rPr>
          <w:rFonts w:eastAsia="Times New Roman" w:cs="Arial"/>
          <w:color w:val="000000"/>
          <w:sz w:val="22"/>
          <w:lang w:eastAsia="sk-SK"/>
        </w:rPr>
        <w:t>Faktúry budú odosielané na e-mailovú adresu Klienta: faktury@sfera.sk</w:t>
      </w:r>
      <w:r>
        <w:rPr>
          <w:rFonts w:eastAsia="Times New Roman" w:cs="Arial"/>
          <w:color w:val="000000"/>
          <w:sz w:val="22"/>
          <w:lang w:eastAsia="sk-SK"/>
        </w:rPr>
        <w:t>.</w:t>
      </w:r>
    </w:p>
    <w:p w14:paraId="01FDBB1F" w14:textId="77777777" w:rsidR="006266EC" w:rsidRPr="00E128D0" w:rsidRDefault="006266EC" w:rsidP="006266EC">
      <w:pPr>
        <w:spacing w:before="200"/>
        <w:ind w:left="284"/>
        <w:jc w:val="center"/>
        <w:rPr>
          <w:rFonts w:eastAsia="Times New Roman" w:cs="Arial"/>
          <w:b/>
          <w:color w:val="000000"/>
          <w:sz w:val="22"/>
          <w:lang w:eastAsia="sk-SK"/>
        </w:rPr>
      </w:pPr>
      <w:bookmarkStart w:id="12" w:name="_Hlk128130877"/>
      <w:r w:rsidRPr="00E128D0">
        <w:rPr>
          <w:rFonts w:eastAsia="Times New Roman" w:cs="Arial"/>
          <w:b/>
          <w:color w:val="000000"/>
          <w:sz w:val="22"/>
          <w:lang w:eastAsia="sk-SK"/>
        </w:rPr>
        <w:t>Článok V</w:t>
      </w:r>
      <w:bookmarkEnd w:id="12"/>
    </w:p>
    <w:p w14:paraId="7E005299" w14:textId="77777777" w:rsidR="006266EC" w:rsidRPr="00E55DBE" w:rsidRDefault="006266EC" w:rsidP="006266EC">
      <w:pPr>
        <w:spacing w:after="200"/>
        <w:ind w:left="284"/>
        <w:jc w:val="center"/>
        <w:rPr>
          <w:rFonts w:eastAsia="Times New Roman" w:cs="Arial"/>
          <w:b/>
          <w:color w:val="000000"/>
          <w:sz w:val="22"/>
          <w:lang w:eastAsia="sk-SK"/>
        </w:rPr>
      </w:pPr>
      <w:r w:rsidRPr="00E55DBE">
        <w:rPr>
          <w:rFonts w:eastAsia="Times New Roman" w:cs="Arial"/>
          <w:b/>
          <w:color w:val="000000"/>
          <w:sz w:val="22"/>
          <w:lang w:eastAsia="sk-SK"/>
        </w:rPr>
        <w:t>Subdodávatelia</w:t>
      </w:r>
    </w:p>
    <w:p w14:paraId="6D6DBC94" w14:textId="77777777" w:rsidR="006266EC" w:rsidRPr="0032747E" w:rsidRDefault="006266EC" w:rsidP="006266EC">
      <w:pPr>
        <w:numPr>
          <w:ilvl w:val="0"/>
          <w:numId w:val="13"/>
        </w:numPr>
        <w:spacing w:after="120" w:line="249" w:lineRule="auto"/>
        <w:ind w:hanging="567"/>
        <w:rPr>
          <w:rFonts w:eastAsia="Times New Roman" w:cs="Arial"/>
          <w:color w:val="000000"/>
          <w:sz w:val="22"/>
          <w:lang w:eastAsia="sk-SK"/>
        </w:rPr>
      </w:pPr>
      <w:r w:rsidRPr="0032747E">
        <w:rPr>
          <w:rFonts w:eastAsia="Times New Roman" w:cs="Arial"/>
          <w:color w:val="000000"/>
          <w:sz w:val="22"/>
          <w:lang w:eastAsia="sk-SK"/>
        </w:rPr>
        <w:t>Pri plnení predmetu zmluvy subdodávateľom má advokát zodpovednosť akoby predmet zmluvy plnil sám. Za subdodávateľa sa považuje hospodársky subjekt, ktorý uzavrie alebo uzavrel s advokátom (dodávateľom) písomnú odplatnú zmluvu na plnenie určitej časti zákazky (tejto zmluvy).</w:t>
      </w:r>
    </w:p>
    <w:p w14:paraId="25E87A6B" w14:textId="2B5957A7" w:rsidR="006266EC" w:rsidRPr="0032747E" w:rsidRDefault="006266EC" w:rsidP="006266EC">
      <w:pPr>
        <w:numPr>
          <w:ilvl w:val="0"/>
          <w:numId w:val="13"/>
        </w:numPr>
        <w:spacing w:after="120" w:line="249" w:lineRule="auto"/>
        <w:ind w:hanging="283"/>
        <w:rPr>
          <w:rFonts w:eastAsia="Times New Roman" w:cs="Arial"/>
          <w:color w:val="000000"/>
          <w:sz w:val="22"/>
          <w:lang w:eastAsia="sk-SK"/>
        </w:rPr>
      </w:pPr>
      <w:r w:rsidRPr="0032747E">
        <w:rPr>
          <w:rFonts w:eastAsia="Times New Roman" w:cs="Arial"/>
          <w:color w:val="000000"/>
          <w:sz w:val="22"/>
          <w:lang w:eastAsia="sk-SK"/>
        </w:rPr>
        <w:t xml:space="preserve">Identifikácia subdodávateľov, predmet a rozsah ich subdodávok je uvedená v Prílohe č. 2 Zmluvy – </w:t>
      </w:r>
      <w:r w:rsidR="009C376A" w:rsidRPr="001E1D5B">
        <w:rPr>
          <w:rFonts w:eastAsia="Times New Roman" w:cs="Arial"/>
          <w:color w:val="000000"/>
          <w:sz w:val="22"/>
          <w:lang w:eastAsia="sk-SK"/>
        </w:rPr>
        <w:t>Zoznam subdodávateľov</w:t>
      </w:r>
      <w:r w:rsidRPr="0032747E">
        <w:rPr>
          <w:rFonts w:eastAsia="Times New Roman" w:cs="Arial"/>
          <w:color w:val="000000"/>
          <w:sz w:val="22"/>
          <w:lang w:eastAsia="sk-SK"/>
        </w:rPr>
        <w:t>. Identifikácia subdodávateľov podľa predchádzajúcej vety je uvedená v rozsahu názov/obchodné meno, sídlo, IČO, predmet subdodávky, podiel predmetu zmluvy, a údaje o osobe oprávnenej konať za</w:t>
      </w:r>
      <w:r>
        <w:rPr>
          <w:rFonts w:eastAsia="Times New Roman" w:cs="Arial"/>
          <w:color w:val="000000"/>
          <w:sz w:val="22"/>
          <w:lang w:eastAsia="sk-SK"/>
        </w:rPr>
        <w:t> </w:t>
      </w:r>
      <w:r w:rsidRPr="0032747E">
        <w:rPr>
          <w:rFonts w:eastAsia="Times New Roman" w:cs="Arial"/>
          <w:color w:val="000000"/>
          <w:sz w:val="22"/>
          <w:lang w:eastAsia="sk-SK"/>
        </w:rPr>
        <w:t>subdodávateľa v rozsahu meno a priezvisko, adresa pobytu, dátum narodenia.</w:t>
      </w:r>
    </w:p>
    <w:p w14:paraId="62AD3010" w14:textId="77777777" w:rsidR="006266EC" w:rsidRPr="0032747E" w:rsidRDefault="006266EC" w:rsidP="006266EC">
      <w:pPr>
        <w:numPr>
          <w:ilvl w:val="0"/>
          <w:numId w:val="13"/>
        </w:numPr>
        <w:spacing w:after="120" w:line="249" w:lineRule="auto"/>
        <w:ind w:hanging="283"/>
        <w:rPr>
          <w:rFonts w:eastAsia="Times New Roman" w:cs="Arial"/>
          <w:color w:val="000000"/>
          <w:sz w:val="22"/>
          <w:lang w:eastAsia="sk-SK"/>
        </w:rPr>
      </w:pPr>
      <w:r w:rsidRPr="0032747E">
        <w:rPr>
          <w:rFonts w:eastAsia="Times New Roman" w:cs="Arial"/>
          <w:color w:val="000000"/>
          <w:sz w:val="22"/>
          <w:lang w:eastAsia="sk-SK"/>
        </w:rPr>
        <w:t>Klient neakceptuje subdodávateľa, ktorý má povinnosť zapisovať sa do registra partnerov verejného sektora a nie je zapísaný v tomto registri. Zapísanie subdodávateľov v registri partnerov verejného sektora overuje klient v informačnom systéme Register partnerov verejného sektora.</w:t>
      </w:r>
    </w:p>
    <w:p w14:paraId="2919C3CF" w14:textId="7E11A587" w:rsidR="006266EC" w:rsidRPr="00E128D0" w:rsidRDefault="006266EC" w:rsidP="006266EC">
      <w:pPr>
        <w:numPr>
          <w:ilvl w:val="0"/>
          <w:numId w:val="13"/>
        </w:numPr>
        <w:spacing w:after="120" w:line="249" w:lineRule="auto"/>
        <w:ind w:hanging="283"/>
        <w:rPr>
          <w:rFonts w:eastAsia="Times New Roman" w:cs="Arial"/>
          <w:sz w:val="22"/>
        </w:rPr>
      </w:pPr>
      <w:r w:rsidRPr="00E128D0">
        <w:rPr>
          <w:rFonts w:eastAsia="Times New Roman" w:cs="Arial"/>
          <w:color w:val="000000"/>
          <w:sz w:val="22"/>
          <w:lang w:eastAsia="sk-SK"/>
        </w:rPr>
        <w:t xml:space="preserve">Advokát je povinný vo svojich zmluvách so subdodávateľmi dohodnúť právo kontroly, a povinnosť strpieť kontrolu </w:t>
      </w:r>
      <w:r w:rsidRPr="0032747E">
        <w:rPr>
          <w:rFonts w:eastAsia="Times New Roman" w:cs="Arial"/>
          <w:color w:val="000000"/>
          <w:sz w:val="22"/>
          <w:lang w:eastAsia="sk-SK"/>
        </w:rPr>
        <w:t xml:space="preserve">osobami na výkon tejto kontroly/auditu </w:t>
      </w:r>
      <w:r w:rsidRPr="00E128D0">
        <w:rPr>
          <w:rFonts w:eastAsia="Times New Roman" w:cs="Arial"/>
          <w:color w:val="000000"/>
          <w:sz w:val="22"/>
          <w:lang w:eastAsia="sk-SK"/>
        </w:rPr>
        <w:t>uvedenými v</w:t>
      </w:r>
      <w:r>
        <w:rPr>
          <w:rFonts w:eastAsia="Times New Roman" w:cs="Arial"/>
          <w:color w:val="000000"/>
          <w:sz w:val="22"/>
          <w:lang w:eastAsia="sk-SK"/>
        </w:rPr>
        <w:t> </w:t>
      </w:r>
      <w:r w:rsidRPr="00E128D0">
        <w:rPr>
          <w:rFonts w:eastAsia="Times New Roman" w:cs="Arial"/>
          <w:color w:val="000000"/>
          <w:sz w:val="22"/>
          <w:lang w:eastAsia="sk-SK"/>
        </w:rPr>
        <w:t xml:space="preserve">Preambule tejto </w:t>
      </w:r>
      <w:r w:rsidR="004175E0">
        <w:rPr>
          <w:rFonts w:eastAsia="Times New Roman" w:cs="Arial"/>
          <w:color w:val="000000"/>
          <w:sz w:val="22"/>
          <w:lang w:eastAsia="sk-SK"/>
        </w:rPr>
        <w:t>Z</w:t>
      </w:r>
      <w:r w:rsidRPr="00E128D0">
        <w:rPr>
          <w:rFonts w:eastAsia="Times New Roman" w:cs="Arial"/>
          <w:color w:val="000000"/>
          <w:sz w:val="22"/>
          <w:lang w:eastAsia="sk-SK"/>
        </w:rPr>
        <w:t xml:space="preserve">mluvy, a to všetkých obchodných dokumentov u týchto subdodávateľov, ktoré súvisia s realizáciou Projektu v rovnakom rozsahu tak, ako je dohodnuté s ním v tejto </w:t>
      </w:r>
      <w:r w:rsidR="004175E0">
        <w:rPr>
          <w:rFonts w:eastAsia="Times New Roman" w:cs="Arial"/>
          <w:color w:val="000000"/>
          <w:sz w:val="22"/>
          <w:lang w:eastAsia="sk-SK"/>
        </w:rPr>
        <w:t>Z</w:t>
      </w:r>
      <w:r w:rsidRPr="00E128D0">
        <w:rPr>
          <w:rFonts w:eastAsia="Times New Roman" w:cs="Arial"/>
          <w:color w:val="000000"/>
          <w:sz w:val="22"/>
          <w:lang w:eastAsia="sk-SK"/>
        </w:rPr>
        <w:t>mluve.</w:t>
      </w:r>
    </w:p>
    <w:p w14:paraId="5C79A88D" w14:textId="77777777" w:rsidR="006266EC" w:rsidRPr="00E55DBE" w:rsidRDefault="006266EC" w:rsidP="006266EC">
      <w:pPr>
        <w:spacing w:before="200"/>
        <w:ind w:left="284"/>
        <w:jc w:val="center"/>
        <w:rPr>
          <w:rFonts w:eastAsia="Times New Roman" w:cs="Arial"/>
          <w:b/>
          <w:color w:val="000000"/>
          <w:sz w:val="22"/>
          <w:lang w:eastAsia="sk-SK"/>
        </w:rPr>
      </w:pPr>
      <w:bookmarkStart w:id="13" w:name="_Hlk128131077"/>
      <w:r w:rsidRPr="00E128D0">
        <w:rPr>
          <w:rFonts w:eastAsia="Times New Roman" w:cs="Arial"/>
          <w:b/>
          <w:color w:val="000000"/>
          <w:sz w:val="22"/>
          <w:lang w:eastAsia="sk-SK"/>
        </w:rPr>
        <w:t>Článok VI</w:t>
      </w:r>
    </w:p>
    <w:bookmarkEnd w:id="13"/>
    <w:p w14:paraId="42440695" w14:textId="77777777" w:rsidR="006266EC" w:rsidRPr="00E55DBE" w:rsidRDefault="006266EC" w:rsidP="006266EC">
      <w:pPr>
        <w:spacing w:after="200"/>
        <w:ind w:left="284"/>
        <w:jc w:val="center"/>
        <w:rPr>
          <w:rFonts w:eastAsia="Times New Roman" w:cs="Arial"/>
          <w:b/>
          <w:color w:val="000000"/>
          <w:sz w:val="22"/>
          <w:lang w:eastAsia="sk-SK"/>
        </w:rPr>
      </w:pPr>
      <w:r w:rsidRPr="00E55DBE">
        <w:rPr>
          <w:rFonts w:eastAsia="Times New Roman" w:cs="Arial"/>
          <w:b/>
          <w:color w:val="000000"/>
          <w:sz w:val="22"/>
          <w:lang w:eastAsia="sk-SK"/>
        </w:rPr>
        <w:t>Zmluvné pokuty</w:t>
      </w:r>
    </w:p>
    <w:p w14:paraId="46BD6868" w14:textId="77777777" w:rsidR="006266EC" w:rsidRPr="00E128D0" w:rsidRDefault="006266EC" w:rsidP="006266EC">
      <w:pPr>
        <w:numPr>
          <w:ilvl w:val="0"/>
          <w:numId w:val="7"/>
        </w:numPr>
        <w:spacing w:after="120"/>
        <w:rPr>
          <w:rFonts w:eastAsia="Times New Roman" w:cs="Arial"/>
          <w:sz w:val="22"/>
        </w:rPr>
      </w:pPr>
      <w:r w:rsidRPr="00E128D0">
        <w:rPr>
          <w:rFonts w:eastAsia="Times New Roman" w:cs="Arial"/>
          <w:sz w:val="22"/>
        </w:rPr>
        <w:t>V prípade, že advokát nedodá predmet zmluvy v dohodnutom termíne, klient má právo uplatniť zmluvnú pokutu vo výške 1 % z ceny predmetu zmluvy za každý deň omeškania.</w:t>
      </w:r>
    </w:p>
    <w:p w14:paraId="6B5B354C" w14:textId="77777777" w:rsidR="006266EC" w:rsidRPr="00E128D0" w:rsidRDefault="006266EC" w:rsidP="006266EC">
      <w:pPr>
        <w:numPr>
          <w:ilvl w:val="0"/>
          <w:numId w:val="7"/>
        </w:numPr>
        <w:spacing w:after="120"/>
        <w:rPr>
          <w:rFonts w:eastAsia="Times New Roman" w:cs="Arial"/>
          <w:sz w:val="22"/>
        </w:rPr>
      </w:pPr>
      <w:r w:rsidRPr="00E128D0">
        <w:rPr>
          <w:rFonts w:eastAsia="Times New Roman" w:cs="Arial"/>
          <w:sz w:val="22"/>
        </w:rPr>
        <w:t>V prípade omeškania klienta s úhradou faktúry advokát je oprávnený uplatniť zmluvnú pokutu vo výške 0,1 % z omeškanej platby za každý deň omeškania.</w:t>
      </w:r>
    </w:p>
    <w:p w14:paraId="25188472" w14:textId="77777777" w:rsidR="006266EC" w:rsidRPr="00E128D0" w:rsidRDefault="006266EC" w:rsidP="006266EC">
      <w:pPr>
        <w:numPr>
          <w:ilvl w:val="0"/>
          <w:numId w:val="7"/>
        </w:numPr>
        <w:spacing w:after="120"/>
        <w:rPr>
          <w:rFonts w:eastAsia="Times New Roman" w:cs="Arial"/>
          <w:sz w:val="22"/>
        </w:rPr>
      </w:pPr>
      <w:r w:rsidRPr="00E128D0">
        <w:rPr>
          <w:rFonts w:eastAsia="Times New Roman" w:cs="Arial"/>
          <w:sz w:val="22"/>
        </w:rPr>
        <w:t>Zmluvná strana je povinná uhradiť zmluvnú pokutu na základe výzvy oprávnenej strany, a to jej doručením druhej zmluvnej strane.</w:t>
      </w:r>
    </w:p>
    <w:p w14:paraId="389DC92E" w14:textId="77777777" w:rsidR="006266EC" w:rsidRPr="00E128D0" w:rsidRDefault="006266EC" w:rsidP="006266EC">
      <w:pPr>
        <w:numPr>
          <w:ilvl w:val="0"/>
          <w:numId w:val="7"/>
        </w:numPr>
        <w:spacing w:after="120"/>
        <w:rPr>
          <w:rFonts w:eastAsia="Times New Roman" w:cs="Calibri"/>
          <w:i/>
          <w:sz w:val="24"/>
          <w:szCs w:val="24"/>
        </w:rPr>
      </w:pPr>
      <w:r w:rsidRPr="00E128D0">
        <w:rPr>
          <w:rFonts w:eastAsia="Times New Roman" w:cs="Arial"/>
          <w:sz w:val="22"/>
        </w:rPr>
        <w:t>Uplatnením úrokov z omeškania resp. zmluvných pokút podľa tejto zmluvy nie je dotknutý nárok zmluvných strán na náhradu škody, ktorá im vznikla a bola spôsobená porušením, resp. zanedbaním povinností druhou zmluvnou stranou podľa tejto zmluvy.</w:t>
      </w:r>
    </w:p>
    <w:p w14:paraId="183BB34B" w14:textId="77777777" w:rsidR="006266EC" w:rsidRPr="00E55DBE" w:rsidRDefault="006266EC" w:rsidP="006266EC">
      <w:pPr>
        <w:spacing w:before="200"/>
        <w:ind w:left="284"/>
        <w:jc w:val="center"/>
        <w:rPr>
          <w:rFonts w:eastAsia="Times New Roman" w:cs="Arial"/>
          <w:b/>
          <w:color w:val="000000"/>
          <w:sz w:val="22"/>
          <w:lang w:eastAsia="sk-SK"/>
        </w:rPr>
      </w:pPr>
      <w:bookmarkStart w:id="14" w:name="_Hlk128471164"/>
      <w:r w:rsidRPr="00E128D0">
        <w:rPr>
          <w:rFonts w:eastAsia="Times New Roman" w:cs="Arial"/>
          <w:b/>
          <w:color w:val="000000"/>
          <w:sz w:val="22"/>
          <w:lang w:eastAsia="sk-SK"/>
        </w:rPr>
        <w:t>Článok VII</w:t>
      </w:r>
    </w:p>
    <w:p w14:paraId="455A05F5" w14:textId="77777777" w:rsidR="006266EC" w:rsidRPr="00E128D0" w:rsidRDefault="006266EC" w:rsidP="006266EC">
      <w:pPr>
        <w:spacing w:after="200"/>
        <w:ind w:left="284"/>
        <w:jc w:val="center"/>
        <w:rPr>
          <w:rFonts w:eastAsia="Times New Roman" w:cs="Arial"/>
          <w:b/>
          <w:color w:val="000000"/>
          <w:sz w:val="22"/>
          <w:lang w:eastAsia="sk-SK"/>
        </w:rPr>
      </w:pPr>
      <w:r w:rsidRPr="00E128D0">
        <w:rPr>
          <w:rFonts w:eastAsia="Times New Roman" w:cs="Arial"/>
          <w:b/>
          <w:color w:val="000000"/>
          <w:sz w:val="22"/>
          <w:lang w:eastAsia="sk-SK"/>
        </w:rPr>
        <w:t>Trvanie a zánik zmluvy</w:t>
      </w:r>
    </w:p>
    <w:p w14:paraId="29A36D4F" w14:textId="20B86569" w:rsidR="006266EC" w:rsidRPr="00277F88" w:rsidRDefault="007D7B0C" w:rsidP="006266EC">
      <w:pPr>
        <w:numPr>
          <w:ilvl w:val="0"/>
          <w:numId w:val="14"/>
        </w:numPr>
        <w:spacing w:after="120"/>
        <w:rPr>
          <w:rFonts w:eastAsia="Times New Roman" w:cs="Arial"/>
          <w:sz w:val="22"/>
        </w:rPr>
      </w:pPr>
      <w:r w:rsidRPr="007D7B0C">
        <w:rPr>
          <w:rFonts w:eastAsia="Times New Roman" w:cs="Arial"/>
          <w:sz w:val="22"/>
        </w:rPr>
        <w:t>Zmluva nadobúda platnosť a účinnosť dňom jej podpísania oboma zmluvnými stranami, je uzatvorená na dobu určitú, s dobou plnenia do riadneho splnenia záväzkov obidvoch Zmluvných strán, t. j. podaním medzinárodnej patentovej prihlášky advokátom v zmysle čl. II ods. 5 v lehote podľa čl. II ods. 4 a splnením platobnej povinnosti klienta v zmysle čl. IV ods. 1 zmluvy, najneskôr však do 30.06.2023</w:t>
      </w:r>
      <w:r>
        <w:rPr>
          <w:rFonts w:eastAsia="Times New Roman" w:cs="Arial"/>
          <w:sz w:val="22"/>
        </w:rPr>
        <w:t>.</w:t>
      </w:r>
    </w:p>
    <w:bookmarkEnd w:id="14"/>
    <w:p w14:paraId="7DA5395A" w14:textId="1028DC5A" w:rsidR="006266EC" w:rsidRPr="00277F88" w:rsidRDefault="006266EC" w:rsidP="006266EC">
      <w:pPr>
        <w:numPr>
          <w:ilvl w:val="0"/>
          <w:numId w:val="14"/>
        </w:numPr>
        <w:spacing w:after="120"/>
        <w:rPr>
          <w:rFonts w:eastAsia="Times New Roman" w:cs="Arial"/>
          <w:sz w:val="22"/>
        </w:rPr>
      </w:pPr>
      <w:r w:rsidRPr="00E128D0">
        <w:rPr>
          <w:rFonts w:eastAsia="Times New Roman" w:cs="Arial"/>
          <w:sz w:val="22"/>
        </w:rPr>
        <w:t>Advokát je oprávnený odstúpiť od tejto zmluvy len zo závažných dôvodov, najmä ak sa narušila nevyhnutná dôvera medzi ním a klientom, alebo pokyn klienta je v rozpore s</w:t>
      </w:r>
      <w:r>
        <w:rPr>
          <w:rFonts w:eastAsia="Times New Roman" w:cs="Arial"/>
          <w:sz w:val="22"/>
        </w:rPr>
        <w:t> </w:t>
      </w:r>
      <w:r w:rsidRPr="00E128D0">
        <w:rPr>
          <w:rFonts w:eastAsia="Times New Roman" w:cs="Arial"/>
          <w:sz w:val="22"/>
        </w:rPr>
        <w:t xml:space="preserve">predpismi Slovenskej advokátskej komory. Advokát tak postupuje vždy, ak zistí </w:t>
      </w:r>
      <w:bookmarkStart w:id="15" w:name="_Hlk128136336"/>
      <w:r w:rsidRPr="00E128D0">
        <w:rPr>
          <w:rFonts w:eastAsia="Times New Roman" w:cs="Arial"/>
          <w:sz w:val="22"/>
        </w:rPr>
        <w:t>dôvody uvedené v ustanovení § 21 zákona o advokácii.</w:t>
      </w:r>
      <w:bookmarkEnd w:id="15"/>
    </w:p>
    <w:p w14:paraId="469620BD" w14:textId="2758AE71" w:rsidR="006266EC" w:rsidRPr="00277F88" w:rsidRDefault="006266EC" w:rsidP="006266EC">
      <w:pPr>
        <w:numPr>
          <w:ilvl w:val="0"/>
          <w:numId w:val="14"/>
        </w:numPr>
        <w:spacing w:after="120"/>
        <w:rPr>
          <w:rFonts w:eastAsia="Times New Roman" w:cs="Arial"/>
          <w:sz w:val="22"/>
        </w:rPr>
      </w:pPr>
      <w:r w:rsidRPr="00277F88">
        <w:rPr>
          <w:rFonts w:eastAsia="Times New Roman" w:cs="Arial"/>
          <w:sz w:val="22"/>
        </w:rPr>
        <w:t>Klient je oprávnený odstúpiť od tejto zmluvy v prípade opakovaného podstatného porušenia zmluvných povinností advokátom.</w:t>
      </w:r>
    </w:p>
    <w:p w14:paraId="0872D3FF" w14:textId="77777777" w:rsidR="006266EC" w:rsidRPr="00277F88" w:rsidRDefault="006266EC" w:rsidP="006266EC">
      <w:pPr>
        <w:numPr>
          <w:ilvl w:val="0"/>
          <w:numId w:val="14"/>
        </w:numPr>
        <w:spacing w:after="120"/>
        <w:rPr>
          <w:rFonts w:eastAsia="Times New Roman" w:cs="Arial"/>
          <w:sz w:val="22"/>
        </w:rPr>
      </w:pPr>
      <w:r w:rsidRPr="00277F88">
        <w:rPr>
          <w:rFonts w:eastAsia="Times New Roman" w:cs="Arial"/>
          <w:sz w:val="22"/>
        </w:rPr>
        <w:t>Klient je oprávnený odstúpiť od tejto zmluvy aj v prípade, ak advokátovi zanikne oprávnenie poskytovať právne služby.</w:t>
      </w:r>
    </w:p>
    <w:p w14:paraId="383B8F3D" w14:textId="77777777" w:rsidR="006266EC" w:rsidRPr="00E128D0" w:rsidRDefault="006266EC" w:rsidP="006266EC">
      <w:pPr>
        <w:spacing w:before="200"/>
        <w:ind w:left="284"/>
        <w:jc w:val="center"/>
        <w:rPr>
          <w:rFonts w:eastAsia="Times New Roman" w:cs="Arial"/>
          <w:b/>
          <w:color w:val="000000"/>
          <w:sz w:val="22"/>
          <w:lang w:eastAsia="sk-SK"/>
        </w:rPr>
      </w:pPr>
      <w:r w:rsidRPr="00E128D0">
        <w:rPr>
          <w:rFonts w:eastAsia="Times New Roman" w:cs="Arial"/>
          <w:b/>
          <w:color w:val="000000"/>
          <w:sz w:val="22"/>
          <w:lang w:eastAsia="sk-SK"/>
        </w:rPr>
        <w:t>Článok VIII</w:t>
      </w:r>
    </w:p>
    <w:p w14:paraId="5FF2FA70" w14:textId="77777777" w:rsidR="006266EC" w:rsidRPr="00E128D0" w:rsidRDefault="006266EC" w:rsidP="006266EC">
      <w:pPr>
        <w:spacing w:after="200"/>
        <w:ind w:left="284"/>
        <w:jc w:val="center"/>
        <w:rPr>
          <w:rFonts w:eastAsia="Times New Roman" w:cs="Arial"/>
          <w:b/>
          <w:color w:val="000000"/>
          <w:sz w:val="22"/>
          <w:lang w:eastAsia="sk-SK"/>
        </w:rPr>
      </w:pPr>
      <w:r w:rsidRPr="00E128D0">
        <w:rPr>
          <w:rFonts w:eastAsia="Times New Roman" w:cs="Arial"/>
          <w:b/>
          <w:color w:val="000000"/>
          <w:sz w:val="22"/>
          <w:lang w:eastAsia="sk-SK"/>
        </w:rPr>
        <w:t>Záverečné ustanovenia</w:t>
      </w:r>
    </w:p>
    <w:p w14:paraId="077E8E61" w14:textId="77777777" w:rsidR="006266EC" w:rsidRPr="00E128D0" w:rsidRDefault="006266EC" w:rsidP="006266EC">
      <w:pPr>
        <w:numPr>
          <w:ilvl w:val="0"/>
          <w:numId w:val="15"/>
        </w:numPr>
        <w:spacing w:after="120"/>
        <w:rPr>
          <w:rFonts w:eastAsia="Times New Roman" w:cs="Arial"/>
          <w:sz w:val="22"/>
        </w:rPr>
      </w:pPr>
      <w:r w:rsidRPr="00E128D0">
        <w:rPr>
          <w:rFonts w:eastAsia="Times New Roman" w:cs="Arial"/>
          <w:sz w:val="22"/>
        </w:rPr>
        <w:t>Zmluvné strany si budú zasielať všetky oznámenia týkajúce sa tejto zmluvy elektronickými prostriedkami, najmä prostredníctvom kontaktných e-mailových adries uvedených v záhlaví tejto zmluvy, prípadne s využitím iného obdobného riešenia elektronickej komunikácie.</w:t>
      </w:r>
    </w:p>
    <w:p w14:paraId="1D28E41A" w14:textId="77777777" w:rsidR="006266EC" w:rsidRPr="00674E18" w:rsidRDefault="006266EC" w:rsidP="006266EC">
      <w:pPr>
        <w:numPr>
          <w:ilvl w:val="0"/>
          <w:numId w:val="15"/>
        </w:numPr>
        <w:spacing w:after="120"/>
        <w:rPr>
          <w:rFonts w:eastAsia="Times New Roman" w:cs="Arial"/>
          <w:sz w:val="22"/>
        </w:rPr>
      </w:pPr>
      <w:r w:rsidRPr="00E128D0">
        <w:rPr>
          <w:rFonts w:eastAsia="Times New Roman" w:cs="Arial"/>
          <w:sz w:val="22"/>
        </w:rPr>
        <w:t>Zmluvné strany súhlasia s možnosťou zverejnenia referencie na vlastnom webovom sídle alebo propagačných materiáloch druhej strany prostredníctvom odkazu na názov spoločnosti.</w:t>
      </w:r>
    </w:p>
    <w:p w14:paraId="44C36A26" w14:textId="77777777" w:rsidR="006266EC" w:rsidRPr="00674E18" w:rsidRDefault="006266EC" w:rsidP="006266EC">
      <w:pPr>
        <w:numPr>
          <w:ilvl w:val="0"/>
          <w:numId w:val="15"/>
        </w:numPr>
        <w:spacing w:after="120"/>
        <w:rPr>
          <w:rFonts w:eastAsia="Times New Roman" w:cs="Arial"/>
          <w:sz w:val="22"/>
        </w:rPr>
      </w:pPr>
      <w:r w:rsidRPr="00E128D0">
        <w:rPr>
          <w:rFonts w:eastAsia="Times New Roman" w:cs="Arial"/>
          <w:sz w:val="22"/>
        </w:rPr>
        <w:t xml:space="preserve">Práva a povinnosti touto zmluvou výslovne neupravené, ale z nej vyplývajúce sa riadia všeobecne záväznými právnymi predpismi platnými a účinnými na území Slovenskej republiky, najmä príslušnými ustanoveniami </w:t>
      </w:r>
      <w:r w:rsidRPr="00674E18">
        <w:rPr>
          <w:rFonts w:eastAsia="Times New Roman" w:cs="Arial"/>
          <w:sz w:val="22"/>
        </w:rPr>
        <w:t xml:space="preserve">zákona č. 513/1991 Zb. Obchodný zákonník v znení neskorších predpisov, zákona č. 586/2003 Z. z. o advokácii, v znení neskorších predpisov a zákonom č. 455/1991 Zb. o živnostenskom podnikaní (živnostenský zákon) v znení neskorších predpisov </w:t>
      </w:r>
      <w:r w:rsidRPr="00E128D0">
        <w:rPr>
          <w:rFonts w:eastAsia="Times New Roman" w:cs="Arial"/>
          <w:sz w:val="22"/>
        </w:rPr>
        <w:t>a ostatnými súvisiacimi, všeobecne záväznými právnymi predpismi Slovenskej republiky. Právne pomery neupravené touto zmluvou sa riadia a budú vykladané v súlade s právnym poriadkom Slovenskej republiky.</w:t>
      </w:r>
    </w:p>
    <w:p w14:paraId="17CC1032" w14:textId="77777777" w:rsidR="006266EC" w:rsidRPr="00674E18" w:rsidRDefault="006266EC" w:rsidP="006266EC">
      <w:pPr>
        <w:numPr>
          <w:ilvl w:val="0"/>
          <w:numId w:val="15"/>
        </w:numPr>
        <w:spacing w:after="120"/>
        <w:rPr>
          <w:rFonts w:eastAsia="Times New Roman" w:cs="Arial"/>
          <w:sz w:val="22"/>
        </w:rPr>
      </w:pPr>
      <w:r w:rsidRPr="00674E18">
        <w:rPr>
          <w:rFonts w:eastAsia="Times New Roman" w:cs="Arial"/>
          <w:sz w:val="22"/>
        </w:rPr>
        <w:t>Neoddeliteľnou súčasťou tejto zmluvy sú nasledujúce prílohy:</w:t>
      </w:r>
    </w:p>
    <w:p w14:paraId="0A960038" w14:textId="77777777" w:rsidR="006266EC" w:rsidRPr="00891BD6" w:rsidRDefault="006266EC" w:rsidP="006266EC">
      <w:pPr>
        <w:pStyle w:val="Bezriadkovania"/>
        <w:numPr>
          <w:ilvl w:val="0"/>
          <w:numId w:val="16"/>
        </w:numPr>
        <w:rPr>
          <w:sz w:val="22"/>
          <w:lang w:eastAsia="sk-SK"/>
        </w:rPr>
      </w:pPr>
      <w:r w:rsidRPr="00891BD6">
        <w:rPr>
          <w:sz w:val="22"/>
          <w:lang w:eastAsia="sk-SK"/>
        </w:rPr>
        <w:t>Príloha č. 1: Špecifikácia predmetu zmluvy a </w:t>
      </w:r>
      <w:r w:rsidRPr="00721EA0">
        <w:rPr>
          <w:sz w:val="22"/>
          <w:lang w:eastAsia="sk-SK"/>
        </w:rPr>
        <w:t>výkaz položiek;</w:t>
      </w:r>
    </w:p>
    <w:p w14:paraId="379324B5" w14:textId="186CBB6A" w:rsidR="006266EC" w:rsidRPr="00891BD6" w:rsidRDefault="006266EC" w:rsidP="006266EC">
      <w:pPr>
        <w:pStyle w:val="Bezriadkovania"/>
        <w:numPr>
          <w:ilvl w:val="0"/>
          <w:numId w:val="16"/>
        </w:numPr>
        <w:spacing w:after="200"/>
        <w:ind w:left="1434" w:hanging="357"/>
        <w:rPr>
          <w:sz w:val="22"/>
          <w:lang w:eastAsia="sk-SK"/>
        </w:rPr>
      </w:pPr>
      <w:r w:rsidRPr="00891BD6">
        <w:rPr>
          <w:sz w:val="22"/>
          <w:lang w:eastAsia="sk-SK"/>
        </w:rPr>
        <w:t xml:space="preserve">Príloha č. 2: </w:t>
      </w:r>
      <w:r w:rsidR="009C376A" w:rsidRPr="009C376A">
        <w:rPr>
          <w:sz w:val="22"/>
          <w:lang w:eastAsia="sk-SK"/>
        </w:rPr>
        <w:t>Zoznam subdodávateľov</w:t>
      </w:r>
      <w:r w:rsidRPr="00891BD6">
        <w:rPr>
          <w:sz w:val="22"/>
          <w:lang w:eastAsia="sk-SK"/>
        </w:rPr>
        <w:t>.</w:t>
      </w:r>
    </w:p>
    <w:p w14:paraId="22F40EB8" w14:textId="77777777" w:rsidR="006266EC" w:rsidRPr="00CF05DD" w:rsidRDefault="006266EC" w:rsidP="006266EC">
      <w:pPr>
        <w:numPr>
          <w:ilvl w:val="0"/>
          <w:numId w:val="15"/>
        </w:numPr>
        <w:spacing w:after="120"/>
        <w:rPr>
          <w:rFonts w:eastAsia="Times New Roman" w:cs="Arial"/>
          <w:sz w:val="22"/>
        </w:rPr>
      </w:pPr>
      <w:r w:rsidRPr="00E128D0">
        <w:rPr>
          <w:rFonts w:eastAsia="Times New Roman" w:cs="Arial"/>
          <w:sz w:val="22"/>
        </w:rPr>
        <w:t>Ak niektoré ustanovenia tejto zmluvy nie sú celkom alebo sčasti účinné alebo neskôr stratia účinnosť, nie je tým dotknutá účinnosť ostatných ustanovení. Namiesto neúčinných ustanovení a na vyplnenie medzier sa použije úprava, ktorá sa, pokiaľ je to právne možné, čo najviac približuje zmyslu a účelu tejto zmluvy.</w:t>
      </w:r>
    </w:p>
    <w:p w14:paraId="07E56FF4" w14:textId="77777777" w:rsidR="006266EC" w:rsidRPr="00CF05DD" w:rsidRDefault="006266EC" w:rsidP="006266EC">
      <w:pPr>
        <w:numPr>
          <w:ilvl w:val="0"/>
          <w:numId w:val="15"/>
        </w:numPr>
        <w:spacing w:after="120"/>
        <w:rPr>
          <w:rFonts w:eastAsia="Times New Roman" w:cs="Arial"/>
          <w:sz w:val="22"/>
        </w:rPr>
      </w:pPr>
      <w:r w:rsidRPr="00E128D0">
        <w:rPr>
          <w:rFonts w:eastAsia="Times New Roman" w:cs="Arial"/>
          <w:sz w:val="22"/>
        </w:rPr>
        <w:t>Pre doručovanie písomností platí, že pri osobnom doručovaní sa zásielka považuje za</w:t>
      </w:r>
      <w:r>
        <w:rPr>
          <w:rFonts w:eastAsia="Times New Roman" w:cs="Arial"/>
          <w:sz w:val="22"/>
        </w:rPr>
        <w:t> </w:t>
      </w:r>
      <w:r w:rsidRPr="00E128D0">
        <w:rPr>
          <w:rFonts w:eastAsia="Times New Roman" w:cs="Arial"/>
          <w:sz w:val="22"/>
        </w:rPr>
        <w:t>doručenú okamihom jej odovzdania zmluvnej strane, ktorá je jej adresátom (ďalej aj “adresát“), prípadne okamihom bezdôvodného odopretia jej prevzatia adresátom a</w:t>
      </w:r>
      <w:r>
        <w:rPr>
          <w:rFonts w:eastAsia="Times New Roman" w:cs="Arial"/>
          <w:sz w:val="22"/>
        </w:rPr>
        <w:t> </w:t>
      </w:r>
      <w:r w:rsidRPr="00E128D0">
        <w:rPr>
          <w:rFonts w:eastAsia="Times New Roman" w:cs="Arial"/>
          <w:sz w:val="22"/>
        </w:rPr>
        <w:t>pri</w:t>
      </w:r>
      <w:r>
        <w:rPr>
          <w:rFonts w:eastAsia="Times New Roman" w:cs="Arial"/>
          <w:sz w:val="22"/>
        </w:rPr>
        <w:t> </w:t>
      </w:r>
      <w:r w:rsidRPr="00E128D0">
        <w:rPr>
          <w:rFonts w:eastAsia="Times New Roman" w:cs="Arial"/>
          <w:sz w:val="22"/>
        </w:rPr>
        <w:t>doručovaní poštou sa zásielka považuje za doručenú uplynutím siedmeho pracovného dňa nasledujúceho po jej odovzdaní na poštovú prepravu v prípade, ak si adresát zásielku neprevzal v odbernej lehote.</w:t>
      </w:r>
    </w:p>
    <w:p w14:paraId="0804A595" w14:textId="77777777" w:rsidR="006266EC" w:rsidRPr="00CF05DD" w:rsidRDefault="006266EC" w:rsidP="006266EC">
      <w:pPr>
        <w:numPr>
          <w:ilvl w:val="0"/>
          <w:numId w:val="15"/>
        </w:numPr>
        <w:spacing w:after="120"/>
        <w:rPr>
          <w:rFonts w:eastAsia="Times New Roman" w:cs="Arial"/>
          <w:sz w:val="22"/>
        </w:rPr>
      </w:pPr>
      <w:r w:rsidRPr="00E128D0">
        <w:rPr>
          <w:rFonts w:eastAsia="Times New Roman" w:cs="Arial"/>
          <w:sz w:val="22"/>
        </w:rPr>
        <w:t>Táto zmluva sa môže zmeniť iba dohodou zmluvných strán v písomnej forme.</w:t>
      </w:r>
    </w:p>
    <w:p w14:paraId="3550F29D" w14:textId="77777777" w:rsidR="006266EC" w:rsidRPr="00E128D0" w:rsidRDefault="006266EC" w:rsidP="006266EC">
      <w:pPr>
        <w:numPr>
          <w:ilvl w:val="0"/>
          <w:numId w:val="15"/>
        </w:numPr>
        <w:spacing w:after="120"/>
        <w:rPr>
          <w:rFonts w:eastAsia="Times New Roman" w:cs="Arial"/>
          <w:sz w:val="22"/>
        </w:rPr>
      </w:pPr>
      <w:r w:rsidRPr="00E128D0">
        <w:rPr>
          <w:rFonts w:eastAsia="Times New Roman" w:cs="Arial"/>
          <w:sz w:val="22"/>
        </w:rPr>
        <w:t>Táto zmluva je vyhotovená v štyroch rovnopisoch s platnosťou originálu v slovenskom jazyku. Každá zmluvná strana obdrží dva rovnopisy.</w:t>
      </w:r>
    </w:p>
    <w:p w14:paraId="7D782E53" w14:textId="77777777" w:rsidR="006266EC" w:rsidRPr="00E128D0" w:rsidRDefault="006266EC" w:rsidP="006266EC">
      <w:pPr>
        <w:numPr>
          <w:ilvl w:val="0"/>
          <w:numId w:val="15"/>
        </w:numPr>
        <w:spacing w:after="120"/>
        <w:rPr>
          <w:rFonts w:eastAsia="Times New Roman" w:cs="Arial"/>
          <w:sz w:val="22"/>
        </w:rPr>
      </w:pPr>
      <w:r w:rsidRPr="00E128D0">
        <w:rPr>
          <w:rFonts w:eastAsia="Times New Roman" w:cs="Arial"/>
          <w:sz w:val="22"/>
        </w:rPr>
        <w:t>Zmluvné strany berú na vedomie a podpisom tejto zmluvy potvrdzujú, že sú plne oboznámené so skutočnosťou, že predmet tejto zmluvy je poskytovaný v súvislosti s implementáciou operačného programu Integrovaná infraštruktúra a táto zmluva je uzatváraná v súlade so Zmluvou o poskytnutí nenávratného finančného prostriedku č. 050/2020/OPII/VA účinnou od dňa 13.03.2020 k predmetnému projektu uvedenému v Preambule tejto zmluvy.</w:t>
      </w:r>
    </w:p>
    <w:p w14:paraId="06961653" w14:textId="77777777" w:rsidR="006266EC" w:rsidRPr="00E128D0" w:rsidRDefault="006266EC" w:rsidP="006266EC">
      <w:pPr>
        <w:numPr>
          <w:ilvl w:val="0"/>
          <w:numId w:val="15"/>
        </w:numPr>
        <w:spacing w:after="120"/>
        <w:rPr>
          <w:rFonts w:eastAsia="Times New Roman" w:cs="Arial"/>
          <w:sz w:val="22"/>
        </w:rPr>
      </w:pPr>
      <w:r w:rsidRPr="00E128D0">
        <w:rPr>
          <w:rFonts w:eastAsia="Times New Roman" w:cs="Arial"/>
          <w:sz w:val="22"/>
        </w:rPr>
        <w:t>Zmluvné strany vyhlasujú, že majú spôsobilosť na právne úkony v plnom rozsahu, ich prejavy vôle sú dostatočne zrozumiteľné a určité, ich zmluvná voľnosť nebola žiadnym spôsobom obmedzená. Zmluvné strany vyhlasujú, že túto zmluvu neuzatvárali v tiesni, ani v omyle, ani za inak nevýhodných podmienok, zmluvu si prečítali, jej obsahu porozumeli a na znak toho, že obsah tejto zmluvy zodpovedá ich skutočnej a slobodnej vôli, ju prostredníctvom svojich oprávnených zástupcov podpísali.</w:t>
      </w:r>
    </w:p>
    <w:p w14:paraId="69C4B636" w14:textId="77777777" w:rsidR="009C376A" w:rsidRPr="009C376A" w:rsidRDefault="009C376A" w:rsidP="00F22444">
      <w:pPr>
        <w:pStyle w:val="slovannadpisZsnH"/>
      </w:pPr>
    </w:p>
    <w:tbl>
      <w:tblPr>
        <w:tblW w:w="9067" w:type="dxa"/>
        <w:tblInd w:w="658" w:type="dxa"/>
        <w:tblLook w:val="01E0" w:firstRow="1" w:lastRow="1" w:firstColumn="1" w:lastColumn="1" w:noHBand="0" w:noVBand="0"/>
      </w:tblPr>
      <w:tblGrid>
        <w:gridCol w:w="193"/>
        <w:gridCol w:w="4343"/>
        <w:gridCol w:w="193"/>
        <w:gridCol w:w="87"/>
        <w:gridCol w:w="4166"/>
        <w:gridCol w:w="85"/>
      </w:tblGrid>
      <w:tr w:rsidR="006266EC" w:rsidRPr="00BB4269" w14:paraId="6410833A" w14:textId="77777777" w:rsidTr="00F22444">
        <w:tc>
          <w:tcPr>
            <w:tcW w:w="4816" w:type="dxa"/>
            <w:gridSpan w:val="4"/>
          </w:tcPr>
          <w:p w14:paraId="12153498" w14:textId="77777777" w:rsidR="006266EC" w:rsidRPr="00E128D0" w:rsidRDefault="006266EC" w:rsidP="00414565">
            <w:pPr>
              <w:widowControl w:val="0"/>
              <w:tabs>
                <w:tab w:val="left" w:pos="587"/>
              </w:tabs>
              <w:rPr>
                <w:rFonts w:eastAsia="Times New Roman" w:cs="Arial"/>
                <w:sz w:val="22"/>
              </w:rPr>
            </w:pPr>
            <w:r w:rsidRPr="00E128D0">
              <w:rPr>
                <w:rFonts w:eastAsia="Times New Roman" w:cs="Arial"/>
                <w:sz w:val="22"/>
              </w:rPr>
              <w:t>V .................. dňa ...............................</w:t>
            </w:r>
          </w:p>
        </w:tc>
        <w:tc>
          <w:tcPr>
            <w:tcW w:w="4251" w:type="dxa"/>
            <w:gridSpan w:val="2"/>
          </w:tcPr>
          <w:p w14:paraId="528F71E0" w14:textId="77777777" w:rsidR="006266EC" w:rsidRPr="00E128D0" w:rsidRDefault="006266EC" w:rsidP="00414565">
            <w:pPr>
              <w:widowControl w:val="0"/>
              <w:rPr>
                <w:rFonts w:eastAsia="Times New Roman" w:cs="Arial"/>
                <w:sz w:val="22"/>
              </w:rPr>
            </w:pPr>
            <w:r w:rsidRPr="00E128D0">
              <w:rPr>
                <w:rFonts w:eastAsia="Times New Roman" w:cs="Arial"/>
                <w:sz w:val="22"/>
              </w:rPr>
              <w:t>V Bratislave dňa ...............................</w:t>
            </w:r>
          </w:p>
        </w:tc>
      </w:tr>
      <w:tr w:rsidR="006266EC" w:rsidRPr="00BB4269" w14:paraId="36919A7B" w14:textId="77777777" w:rsidTr="00F22444">
        <w:trPr>
          <w:gridBefore w:val="1"/>
          <w:gridAfter w:val="1"/>
          <w:wBefore w:w="193" w:type="dxa"/>
          <w:wAfter w:w="85" w:type="dxa"/>
          <w:trHeight w:val="95"/>
        </w:trPr>
        <w:tc>
          <w:tcPr>
            <w:tcW w:w="4536" w:type="dxa"/>
            <w:gridSpan w:val="2"/>
          </w:tcPr>
          <w:p w14:paraId="688734A4" w14:textId="77777777" w:rsidR="006266EC" w:rsidRPr="00E128D0" w:rsidRDefault="006266EC" w:rsidP="00414565">
            <w:pPr>
              <w:widowControl w:val="0"/>
              <w:ind w:left="-105" w:firstLine="61"/>
              <w:rPr>
                <w:rFonts w:eastAsia="Times New Roman" w:cs="Arial"/>
                <w:sz w:val="22"/>
              </w:rPr>
            </w:pPr>
            <w:r w:rsidRPr="00E128D0">
              <w:rPr>
                <w:rFonts w:eastAsia="Times New Roman" w:cs="Arial"/>
                <w:sz w:val="22"/>
              </w:rPr>
              <w:t>Advokát:</w:t>
            </w:r>
          </w:p>
        </w:tc>
        <w:tc>
          <w:tcPr>
            <w:tcW w:w="4253" w:type="dxa"/>
            <w:gridSpan w:val="2"/>
          </w:tcPr>
          <w:p w14:paraId="25FB58FD" w14:textId="77777777" w:rsidR="006266EC" w:rsidRPr="00BB4269" w:rsidRDefault="006266EC" w:rsidP="00414565">
            <w:pPr>
              <w:widowControl w:val="0"/>
              <w:ind w:left="119"/>
              <w:rPr>
                <w:rFonts w:eastAsia="Times New Roman" w:cs="Arial"/>
                <w:sz w:val="22"/>
              </w:rPr>
            </w:pPr>
            <w:r w:rsidRPr="00BB4269">
              <w:rPr>
                <w:rFonts w:eastAsia="Times New Roman" w:cs="Arial"/>
                <w:sz w:val="22"/>
              </w:rPr>
              <w:t>Klient:</w:t>
            </w:r>
          </w:p>
        </w:tc>
      </w:tr>
      <w:tr w:rsidR="00F22444" w:rsidRPr="00E128D0" w14:paraId="2E01AE1F" w14:textId="77777777" w:rsidTr="00F22444">
        <w:trPr>
          <w:trHeight w:val="95"/>
        </w:trPr>
        <w:tc>
          <w:tcPr>
            <w:tcW w:w="4536" w:type="dxa"/>
            <w:gridSpan w:val="2"/>
            <w:vAlign w:val="center"/>
          </w:tcPr>
          <w:p w14:paraId="1B7D28CA" w14:textId="77777777" w:rsidR="00F22444" w:rsidRPr="00E128D0" w:rsidRDefault="00F22444" w:rsidP="00F22444">
            <w:pPr>
              <w:rPr>
                <w:rFonts w:eastAsia="Times New Roman" w:cs="Arial"/>
                <w:sz w:val="22"/>
              </w:rPr>
            </w:pPr>
          </w:p>
        </w:tc>
        <w:tc>
          <w:tcPr>
            <w:tcW w:w="4531" w:type="dxa"/>
            <w:gridSpan w:val="4"/>
            <w:vAlign w:val="center"/>
          </w:tcPr>
          <w:p w14:paraId="2B927E3D" w14:textId="77777777" w:rsidR="00F22444" w:rsidRPr="00E128D0" w:rsidRDefault="00F22444" w:rsidP="00414565">
            <w:pPr>
              <w:jc w:val="center"/>
              <w:rPr>
                <w:rFonts w:eastAsia="Times New Roman" w:cs="Arial"/>
                <w:sz w:val="22"/>
              </w:rPr>
            </w:pPr>
          </w:p>
        </w:tc>
      </w:tr>
      <w:tr w:rsidR="00F22444" w:rsidRPr="00E128D0" w14:paraId="664A9464" w14:textId="77777777" w:rsidTr="00F22444">
        <w:trPr>
          <w:trHeight w:val="95"/>
        </w:trPr>
        <w:tc>
          <w:tcPr>
            <w:tcW w:w="4536" w:type="dxa"/>
            <w:gridSpan w:val="2"/>
            <w:vAlign w:val="center"/>
          </w:tcPr>
          <w:p w14:paraId="1181AB70" w14:textId="77777777" w:rsidR="00F22444" w:rsidRPr="00E128D0" w:rsidRDefault="00F22444" w:rsidP="00F22444">
            <w:pPr>
              <w:rPr>
                <w:rFonts w:eastAsia="Times New Roman" w:cs="Arial"/>
                <w:sz w:val="22"/>
              </w:rPr>
            </w:pPr>
          </w:p>
        </w:tc>
        <w:tc>
          <w:tcPr>
            <w:tcW w:w="4531" w:type="dxa"/>
            <w:gridSpan w:val="4"/>
            <w:vAlign w:val="center"/>
          </w:tcPr>
          <w:p w14:paraId="369AA8CD" w14:textId="77777777" w:rsidR="00F22444" w:rsidRPr="00E128D0" w:rsidRDefault="00F22444" w:rsidP="00414565">
            <w:pPr>
              <w:jc w:val="center"/>
              <w:rPr>
                <w:rFonts w:eastAsia="Times New Roman" w:cs="Arial"/>
                <w:sz w:val="22"/>
              </w:rPr>
            </w:pPr>
          </w:p>
        </w:tc>
      </w:tr>
      <w:tr w:rsidR="00F22444" w:rsidRPr="00E128D0" w14:paraId="61CB7E2F" w14:textId="77777777" w:rsidTr="00F22444">
        <w:trPr>
          <w:trHeight w:val="95"/>
        </w:trPr>
        <w:tc>
          <w:tcPr>
            <w:tcW w:w="4536" w:type="dxa"/>
            <w:gridSpan w:val="2"/>
            <w:vAlign w:val="center"/>
          </w:tcPr>
          <w:p w14:paraId="62866F74" w14:textId="77777777" w:rsidR="00F22444" w:rsidRPr="00E128D0" w:rsidRDefault="00F22444" w:rsidP="00F22444">
            <w:pPr>
              <w:rPr>
                <w:rFonts w:eastAsia="Times New Roman" w:cs="Arial"/>
                <w:sz w:val="22"/>
              </w:rPr>
            </w:pPr>
          </w:p>
        </w:tc>
        <w:tc>
          <w:tcPr>
            <w:tcW w:w="4531" w:type="dxa"/>
            <w:gridSpan w:val="4"/>
            <w:vAlign w:val="center"/>
          </w:tcPr>
          <w:p w14:paraId="5A6EA562" w14:textId="77777777" w:rsidR="00F22444" w:rsidRPr="00E128D0" w:rsidRDefault="00F22444" w:rsidP="00414565">
            <w:pPr>
              <w:jc w:val="center"/>
              <w:rPr>
                <w:rFonts w:eastAsia="Times New Roman" w:cs="Arial"/>
                <w:sz w:val="22"/>
              </w:rPr>
            </w:pPr>
          </w:p>
        </w:tc>
      </w:tr>
      <w:tr w:rsidR="00F22444" w:rsidRPr="00E128D0" w14:paraId="12D991F3" w14:textId="77777777" w:rsidTr="00F22444">
        <w:trPr>
          <w:trHeight w:val="95"/>
        </w:trPr>
        <w:tc>
          <w:tcPr>
            <w:tcW w:w="4536" w:type="dxa"/>
            <w:gridSpan w:val="2"/>
            <w:vAlign w:val="center"/>
          </w:tcPr>
          <w:p w14:paraId="56B4CC41" w14:textId="77777777" w:rsidR="00F22444" w:rsidRPr="00E128D0" w:rsidRDefault="00F22444" w:rsidP="00F22444">
            <w:pPr>
              <w:rPr>
                <w:rFonts w:eastAsia="Times New Roman" w:cs="Arial"/>
                <w:sz w:val="22"/>
              </w:rPr>
            </w:pPr>
          </w:p>
        </w:tc>
        <w:tc>
          <w:tcPr>
            <w:tcW w:w="4531" w:type="dxa"/>
            <w:gridSpan w:val="4"/>
            <w:vAlign w:val="center"/>
          </w:tcPr>
          <w:p w14:paraId="710CCB21" w14:textId="77777777" w:rsidR="00F22444" w:rsidRPr="00E128D0" w:rsidRDefault="00F22444" w:rsidP="00414565">
            <w:pPr>
              <w:jc w:val="center"/>
              <w:rPr>
                <w:rFonts w:eastAsia="Times New Roman" w:cs="Arial"/>
                <w:sz w:val="22"/>
              </w:rPr>
            </w:pPr>
          </w:p>
        </w:tc>
      </w:tr>
      <w:tr w:rsidR="00F22444" w:rsidRPr="00E128D0" w14:paraId="53A59224" w14:textId="77777777" w:rsidTr="00F22444">
        <w:trPr>
          <w:trHeight w:val="95"/>
        </w:trPr>
        <w:tc>
          <w:tcPr>
            <w:tcW w:w="4536" w:type="dxa"/>
            <w:gridSpan w:val="2"/>
            <w:vAlign w:val="center"/>
          </w:tcPr>
          <w:p w14:paraId="1DD3C200" w14:textId="77777777" w:rsidR="00F22444" w:rsidRPr="00E128D0" w:rsidRDefault="00F22444" w:rsidP="00F22444">
            <w:pPr>
              <w:rPr>
                <w:rFonts w:eastAsia="Times New Roman" w:cs="Arial"/>
                <w:sz w:val="22"/>
              </w:rPr>
            </w:pPr>
          </w:p>
        </w:tc>
        <w:tc>
          <w:tcPr>
            <w:tcW w:w="4531" w:type="dxa"/>
            <w:gridSpan w:val="4"/>
            <w:vAlign w:val="center"/>
          </w:tcPr>
          <w:p w14:paraId="5FC64082" w14:textId="77777777" w:rsidR="00F22444" w:rsidRPr="00E128D0" w:rsidRDefault="00F22444" w:rsidP="00414565">
            <w:pPr>
              <w:jc w:val="center"/>
              <w:rPr>
                <w:rFonts w:eastAsia="Times New Roman" w:cs="Arial"/>
                <w:sz w:val="22"/>
              </w:rPr>
            </w:pPr>
          </w:p>
        </w:tc>
      </w:tr>
      <w:tr w:rsidR="00F22444" w:rsidRPr="00E128D0" w14:paraId="7D413505" w14:textId="77777777" w:rsidTr="00F22444">
        <w:trPr>
          <w:trHeight w:val="95"/>
        </w:trPr>
        <w:tc>
          <w:tcPr>
            <w:tcW w:w="4536" w:type="dxa"/>
            <w:gridSpan w:val="2"/>
            <w:vAlign w:val="center"/>
          </w:tcPr>
          <w:p w14:paraId="11E463E5" w14:textId="77777777" w:rsidR="00F22444" w:rsidRPr="00E128D0" w:rsidRDefault="00F22444" w:rsidP="00F22444">
            <w:pPr>
              <w:rPr>
                <w:rFonts w:eastAsia="Times New Roman" w:cs="Arial"/>
                <w:sz w:val="22"/>
              </w:rPr>
            </w:pPr>
          </w:p>
        </w:tc>
        <w:tc>
          <w:tcPr>
            <w:tcW w:w="4531" w:type="dxa"/>
            <w:gridSpan w:val="4"/>
            <w:vAlign w:val="center"/>
          </w:tcPr>
          <w:p w14:paraId="01D9027D" w14:textId="77777777" w:rsidR="00F22444" w:rsidRPr="00E128D0" w:rsidRDefault="00F22444" w:rsidP="00414565">
            <w:pPr>
              <w:jc w:val="center"/>
              <w:rPr>
                <w:rFonts w:eastAsia="Times New Roman" w:cs="Arial"/>
                <w:sz w:val="22"/>
              </w:rPr>
            </w:pPr>
          </w:p>
        </w:tc>
      </w:tr>
      <w:tr w:rsidR="006266EC" w:rsidRPr="00E128D0" w14:paraId="7B5D196A" w14:textId="77777777" w:rsidTr="00F22444">
        <w:trPr>
          <w:trHeight w:val="95"/>
        </w:trPr>
        <w:tc>
          <w:tcPr>
            <w:tcW w:w="4536" w:type="dxa"/>
            <w:gridSpan w:val="2"/>
            <w:vAlign w:val="center"/>
          </w:tcPr>
          <w:p w14:paraId="28E34E9E" w14:textId="0F2275AA" w:rsidR="006266EC" w:rsidRPr="00E128D0" w:rsidRDefault="006266EC" w:rsidP="00F22444">
            <w:pPr>
              <w:rPr>
                <w:rFonts w:eastAsia="Times New Roman" w:cs="Arial"/>
                <w:sz w:val="22"/>
              </w:rPr>
            </w:pPr>
            <w:r w:rsidRPr="00E128D0">
              <w:rPr>
                <w:rFonts w:eastAsia="Times New Roman" w:cs="Arial"/>
                <w:sz w:val="22"/>
              </w:rPr>
              <w:t>.............................................................</w:t>
            </w:r>
          </w:p>
        </w:tc>
        <w:tc>
          <w:tcPr>
            <w:tcW w:w="4531" w:type="dxa"/>
            <w:gridSpan w:val="4"/>
            <w:vAlign w:val="center"/>
          </w:tcPr>
          <w:p w14:paraId="334BBB4C" w14:textId="77777777" w:rsidR="006266EC" w:rsidRPr="00E128D0" w:rsidRDefault="006266EC" w:rsidP="00414565">
            <w:pPr>
              <w:jc w:val="center"/>
              <w:rPr>
                <w:rFonts w:eastAsia="Times New Roman" w:cs="Arial"/>
                <w:sz w:val="22"/>
              </w:rPr>
            </w:pPr>
            <w:r w:rsidRPr="00E128D0">
              <w:rPr>
                <w:rFonts w:eastAsia="Times New Roman" w:cs="Arial"/>
                <w:sz w:val="22"/>
              </w:rPr>
              <w:t>..............................................................</w:t>
            </w:r>
          </w:p>
        </w:tc>
      </w:tr>
      <w:tr w:rsidR="006266EC" w:rsidRPr="00E128D0" w14:paraId="6AD75DC6" w14:textId="77777777" w:rsidTr="00F22444">
        <w:trPr>
          <w:trHeight w:val="220"/>
        </w:trPr>
        <w:tc>
          <w:tcPr>
            <w:tcW w:w="4536" w:type="dxa"/>
            <w:gridSpan w:val="2"/>
            <w:vAlign w:val="center"/>
          </w:tcPr>
          <w:p w14:paraId="3DA4EA4C" w14:textId="77777777" w:rsidR="006266EC" w:rsidRPr="00E128D0" w:rsidRDefault="006266EC" w:rsidP="00414565">
            <w:pPr>
              <w:jc w:val="center"/>
              <w:rPr>
                <w:rFonts w:eastAsia="Times New Roman" w:cs="Arial"/>
                <w:sz w:val="22"/>
              </w:rPr>
            </w:pPr>
            <w:r w:rsidRPr="00E128D0">
              <w:rPr>
                <w:rFonts w:eastAsia="Times New Roman" w:cs="Arial"/>
                <w:sz w:val="22"/>
              </w:rPr>
              <w:t xml:space="preserve">meno a priezvisko </w:t>
            </w:r>
          </w:p>
          <w:p w14:paraId="7ABD49EF" w14:textId="77777777" w:rsidR="006266EC" w:rsidRPr="00E128D0" w:rsidRDefault="006266EC" w:rsidP="00414565">
            <w:pPr>
              <w:jc w:val="center"/>
              <w:rPr>
                <w:rFonts w:eastAsia="Times New Roman" w:cs="Arial"/>
                <w:sz w:val="22"/>
              </w:rPr>
            </w:pPr>
            <w:r w:rsidRPr="00E128D0">
              <w:rPr>
                <w:rFonts w:eastAsia="Times New Roman" w:cs="Arial"/>
                <w:sz w:val="22"/>
              </w:rPr>
              <w:t>funkcia</w:t>
            </w:r>
          </w:p>
          <w:p w14:paraId="4ACA5E58" w14:textId="77777777" w:rsidR="006266EC" w:rsidRPr="00E128D0" w:rsidRDefault="006266EC" w:rsidP="00414565">
            <w:pPr>
              <w:jc w:val="center"/>
              <w:rPr>
                <w:rFonts w:eastAsia="Times New Roman" w:cs="Arial"/>
                <w:sz w:val="22"/>
              </w:rPr>
            </w:pPr>
            <w:r w:rsidRPr="00E128D0">
              <w:rPr>
                <w:rFonts w:eastAsia="Times New Roman" w:cs="Arial"/>
                <w:b/>
                <w:sz w:val="22"/>
              </w:rPr>
              <w:t>Obchodné meno</w:t>
            </w:r>
          </w:p>
        </w:tc>
        <w:tc>
          <w:tcPr>
            <w:tcW w:w="4531" w:type="dxa"/>
            <w:gridSpan w:val="4"/>
            <w:vAlign w:val="center"/>
          </w:tcPr>
          <w:p w14:paraId="50922E02" w14:textId="77777777" w:rsidR="006266EC" w:rsidRPr="00E128D0" w:rsidRDefault="006266EC" w:rsidP="00414565">
            <w:pPr>
              <w:jc w:val="center"/>
              <w:rPr>
                <w:rFonts w:eastAsia="Times New Roman" w:cs="Arial"/>
                <w:sz w:val="22"/>
              </w:rPr>
            </w:pPr>
            <w:r w:rsidRPr="00E128D0">
              <w:rPr>
                <w:rFonts w:eastAsia="Times New Roman" w:cs="Arial"/>
                <w:sz w:val="22"/>
              </w:rPr>
              <w:t>RNDr. Eduard Haluška, CSc.</w:t>
            </w:r>
          </w:p>
          <w:p w14:paraId="12FBECFA" w14:textId="77777777" w:rsidR="006266EC" w:rsidRPr="00E128D0" w:rsidRDefault="006266EC" w:rsidP="00414565">
            <w:pPr>
              <w:jc w:val="center"/>
              <w:rPr>
                <w:rFonts w:eastAsia="Times New Roman" w:cs="Arial"/>
                <w:sz w:val="22"/>
              </w:rPr>
            </w:pPr>
            <w:r w:rsidRPr="00E128D0">
              <w:rPr>
                <w:rFonts w:eastAsia="Times New Roman" w:cs="Arial"/>
                <w:sz w:val="22"/>
              </w:rPr>
              <w:t>predseda predstavenstva</w:t>
            </w:r>
          </w:p>
          <w:p w14:paraId="65BEFC06" w14:textId="77777777" w:rsidR="006266EC" w:rsidRPr="00E128D0" w:rsidRDefault="006266EC" w:rsidP="00414565">
            <w:pPr>
              <w:jc w:val="center"/>
              <w:rPr>
                <w:rFonts w:eastAsia="Times New Roman" w:cs="Arial"/>
                <w:b/>
                <w:sz w:val="22"/>
              </w:rPr>
            </w:pPr>
            <w:r w:rsidRPr="00E128D0">
              <w:rPr>
                <w:rFonts w:eastAsia="Times New Roman" w:cs="Arial"/>
                <w:b/>
                <w:sz w:val="22"/>
              </w:rPr>
              <w:t xml:space="preserve">SFÉRA, </w:t>
            </w:r>
            <w:proofErr w:type="spellStart"/>
            <w:r w:rsidRPr="00E128D0">
              <w:rPr>
                <w:rFonts w:eastAsia="Times New Roman" w:cs="Arial"/>
                <w:b/>
                <w:sz w:val="22"/>
              </w:rPr>
              <w:t>a.s</w:t>
            </w:r>
            <w:proofErr w:type="spellEnd"/>
            <w:r w:rsidRPr="00E128D0">
              <w:rPr>
                <w:rFonts w:eastAsia="Times New Roman" w:cs="Arial"/>
                <w:b/>
                <w:sz w:val="22"/>
              </w:rPr>
              <w:t>.</w:t>
            </w:r>
          </w:p>
        </w:tc>
      </w:tr>
    </w:tbl>
    <w:p w14:paraId="7B911B73" w14:textId="77777777" w:rsidR="00F22444" w:rsidRDefault="00F22444" w:rsidP="006266EC">
      <w:pPr>
        <w:ind w:left="28"/>
        <w:jc w:val="right"/>
        <w:rPr>
          <w:rFonts w:cs="Arial"/>
          <w:sz w:val="22"/>
        </w:rPr>
      </w:pPr>
      <w:bookmarkStart w:id="16" w:name="_Hlk33791034"/>
    </w:p>
    <w:p w14:paraId="0993FF26" w14:textId="77777777" w:rsidR="00F22444" w:rsidRDefault="00F22444">
      <w:pPr>
        <w:spacing w:after="160" w:line="259" w:lineRule="auto"/>
        <w:jc w:val="left"/>
        <w:rPr>
          <w:rFonts w:cs="Arial"/>
          <w:sz w:val="22"/>
        </w:rPr>
      </w:pPr>
      <w:r>
        <w:rPr>
          <w:rFonts w:cs="Arial"/>
          <w:sz w:val="22"/>
        </w:rPr>
        <w:br w:type="page"/>
      </w:r>
    </w:p>
    <w:p w14:paraId="118DBFA1" w14:textId="644A1852" w:rsidR="006266EC" w:rsidRPr="00686D81" w:rsidRDefault="006266EC" w:rsidP="006266EC">
      <w:pPr>
        <w:ind w:left="28"/>
        <w:jc w:val="right"/>
        <w:rPr>
          <w:rFonts w:cs="Arial"/>
          <w:sz w:val="22"/>
        </w:rPr>
      </w:pPr>
      <w:r w:rsidRPr="0024278B">
        <w:rPr>
          <w:rFonts w:cs="Arial"/>
          <w:sz w:val="22"/>
        </w:rPr>
        <w:t>Príloha č. 1 k zmluve</w:t>
      </w:r>
    </w:p>
    <w:p w14:paraId="05FD2E20" w14:textId="3529B955" w:rsidR="006266EC" w:rsidRPr="00F22444" w:rsidRDefault="006266EC" w:rsidP="00F22444">
      <w:pPr>
        <w:pStyle w:val="slovannadpisZsnH"/>
        <w:jc w:val="center"/>
        <w:rPr>
          <w:sz w:val="32"/>
          <w:szCs w:val="32"/>
        </w:rPr>
      </w:pPr>
      <w:bookmarkStart w:id="17" w:name="_Hlk33790622"/>
      <w:bookmarkEnd w:id="16"/>
      <w:r w:rsidRPr="00F22444">
        <w:rPr>
          <w:sz w:val="32"/>
          <w:szCs w:val="32"/>
        </w:rPr>
        <w:t>ŠPECIFIKÁCIA PREDMETU ZMLUVY A VÝKAZ POLOŽIEK</w:t>
      </w:r>
    </w:p>
    <w:p w14:paraId="5CDF42A9" w14:textId="77777777" w:rsidR="006266EC" w:rsidRPr="00DB0CBC" w:rsidRDefault="006266EC" w:rsidP="00F22444">
      <w:pPr>
        <w:pStyle w:val="slovannadpisZsnH"/>
      </w:pPr>
      <w:r w:rsidRPr="00DB0CBC">
        <w:t>Špecifikácia predmetu zmluvy</w:t>
      </w:r>
    </w:p>
    <w:p w14:paraId="7C0D40B5" w14:textId="77777777" w:rsidR="006266EC" w:rsidRPr="00E155D8" w:rsidRDefault="006266EC" w:rsidP="006266EC">
      <w:pPr>
        <w:numPr>
          <w:ilvl w:val="0"/>
          <w:numId w:val="2"/>
        </w:numPr>
        <w:spacing w:after="120" w:line="249" w:lineRule="auto"/>
        <w:ind w:left="567" w:hanging="567"/>
        <w:rPr>
          <w:rFonts w:eastAsia="Times New Roman" w:cs="Arial"/>
          <w:b/>
          <w:color w:val="000000"/>
          <w:sz w:val="22"/>
          <w:u w:val="single"/>
          <w:lang w:eastAsia="sk-SK"/>
        </w:rPr>
      </w:pPr>
      <w:r w:rsidRPr="00E155D8">
        <w:rPr>
          <w:rFonts w:eastAsia="Times New Roman" w:cs="Arial"/>
          <w:color w:val="000000"/>
          <w:sz w:val="22"/>
          <w:lang w:eastAsia="sk-SK"/>
        </w:rPr>
        <w:t xml:space="preserve">Na účely Zmluvy o poskytnutí právnych služieb vo veci podania medzinárodnej patentovej prihlášky sa za právne služby považujú právne služby v zmysle § 1, ods. 2 zákona č. 586/2003 Z. z. o advokácii a o zmene a doplnení zákona č. 455/1991 Zb. o živnostenskom podnikaní (živnostenský zákon) v znení neskorších predpisov („zákon o advokácii“), </w:t>
      </w:r>
      <w:r w:rsidRPr="00E155D8">
        <w:rPr>
          <w:rFonts w:eastAsia="Times New Roman" w:cs="Arial"/>
          <w:sz w:val="22"/>
        </w:rPr>
        <w:t>služby v oblasti práva duševného vlastníctva v predpokladanom rozsahu:</w:t>
      </w:r>
    </w:p>
    <w:p w14:paraId="23784E80" w14:textId="77777777" w:rsidR="006266EC" w:rsidRDefault="006266EC" w:rsidP="006266EC">
      <w:pPr>
        <w:pStyle w:val="Odsekzoznamu"/>
        <w:numPr>
          <w:ilvl w:val="0"/>
          <w:numId w:val="3"/>
        </w:numPr>
        <w:rPr>
          <w:rStyle w:val="Vrazn"/>
        </w:rPr>
      </w:pPr>
      <w:r w:rsidRPr="0063039C">
        <w:rPr>
          <w:rStyle w:val="Vrazn"/>
          <w:u w:val="single"/>
        </w:rPr>
        <w:t>Všeobecné úkony právnej služby podľa § 13a Vyhlášky č. 655/2004 Z. z. o</w:t>
      </w:r>
      <w:r>
        <w:rPr>
          <w:rStyle w:val="Vrazn"/>
          <w:u w:val="single"/>
        </w:rPr>
        <w:t> </w:t>
      </w:r>
      <w:r w:rsidRPr="0063039C">
        <w:rPr>
          <w:rStyle w:val="Vrazn"/>
          <w:u w:val="single"/>
        </w:rPr>
        <w:t>odmenách a náhradách advokátov za poskytovanie právnych služieb, v znení neskorších predpisov</w:t>
      </w:r>
      <w:r w:rsidRPr="008037B0">
        <w:rPr>
          <w:rStyle w:val="Vrazn"/>
        </w:rPr>
        <w:t>.</w:t>
      </w:r>
    </w:p>
    <w:p w14:paraId="596849F5" w14:textId="77777777" w:rsidR="006266EC" w:rsidRPr="0088277C" w:rsidRDefault="006266EC" w:rsidP="00F22444">
      <w:pPr>
        <w:pStyle w:val="slovannadpisZsnH"/>
        <w:numPr>
          <w:ilvl w:val="0"/>
          <w:numId w:val="3"/>
        </w:numPr>
        <w:rPr>
          <w:rStyle w:val="Vrazn"/>
          <w:rFonts w:cstheme="minorBidi"/>
          <w:b w:val="0"/>
          <w:bCs w:val="0"/>
          <w:szCs w:val="22"/>
          <w:lang w:eastAsia="en-US"/>
        </w:rPr>
      </w:pPr>
      <w:r w:rsidRPr="0063039C">
        <w:rPr>
          <w:rStyle w:val="Vrazn"/>
          <w:rFonts w:cstheme="minorBidi"/>
          <w:bCs w:val="0"/>
          <w:szCs w:val="22"/>
          <w:u w:val="single"/>
          <w:lang w:eastAsia="en-US"/>
        </w:rPr>
        <w:t xml:space="preserve">Osobitné úkony právnej služby v oblasti duševného vlastníctva (priemyselného vlastníctva) </w:t>
      </w:r>
      <w:r w:rsidRPr="0063039C">
        <w:rPr>
          <w:rStyle w:val="Vrazn"/>
          <w:rFonts w:cstheme="minorBidi"/>
          <w:bCs w:val="0"/>
          <w:szCs w:val="22"/>
          <w:lang w:eastAsia="en-US"/>
        </w:rPr>
        <w:t>po dohode s klientom</w:t>
      </w:r>
      <w:r w:rsidRPr="0088277C">
        <w:rPr>
          <w:rStyle w:val="Vrazn"/>
          <w:rFonts w:cstheme="minorBidi"/>
          <w:bCs w:val="0"/>
          <w:szCs w:val="22"/>
          <w:lang w:eastAsia="en-US"/>
        </w:rPr>
        <w:t>:</w:t>
      </w:r>
    </w:p>
    <w:p w14:paraId="10EA2475" w14:textId="77777777" w:rsidR="006266EC" w:rsidRPr="0063039C" w:rsidRDefault="006266EC" w:rsidP="006266EC">
      <w:pPr>
        <w:pStyle w:val="Odsekzoznamu"/>
        <w:numPr>
          <w:ilvl w:val="1"/>
          <w:numId w:val="3"/>
        </w:numPr>
        <w:rPr>
          <w:rFonts w:eastAsia="Times New Roman" w:cs="Arial"/>
          <w:bCs/>
          <w:color w:val="000000"/>
          <w:sz w:val="22"/>
          <w:szCs w:val="32"/>
          <w:lang w:eastAsia="sk-SK"/>
        </w:rPr>
      </w:pPr>
      <w:r w:rsidRPr="00181ED6">
        <w:rPr>
          <w:rFonts w:eastAsia="Times New Roman" w:cs="Arial"/>
          <w:bCs/>
          <w:color w:val="000000"/>
          <w:sz w:val="22"/>
          <w:szCs w:val="32"/>
          <w:lang w:eastAsia="sk-SK"/>
        </w:rPr>
        <w:t>prevzatie a príprava právneho zastúpenia vrátane prvej porady s klientom vo veci konania pred Svetovou organizáciou duševného vlastníctva (ďalej aj „WIPO“) resp. Úradom priemyselného vlastníctva SR (ďalej aj „ÚPV SR“), a pred inými orgánmi v konaní týkajúceho sa podania medzinárodnej patentovej prihlášky v zmysle § 3 písm. g) Zákona č.</w:t>
      </w:r>
      <w:r>
        <w:rPr>
          <w:rFonts w:eastAsia="Times New Roman" w:cs="Arial"/>
          <w:bCs/>
          <w:color w:val="000000"/>
          <w:sz w:val="22"/>
          <w:szCs w:val="32"/>
          <w:lang w:eastAsia="sk-SK"/>
        </w:rPr>
        <w:t> </w:t>
      </w:r>
      <w:r w:rsidRPr="00181ED6">
        <w:rPr>
          <w:rFonts w:eastAsia="Times New Roman" w:cs="Arial"/>
          <w:bCs/>
          <w:color w:val="000000"/>
          <w:sz w:val="22"/>
          <w:szCs w:val="32"/>
          <w:lang w:eastAsia="sk-SK"/>
        </w:rPr>
        <w:t>435/2001 Z. z. Zákon o patentoch, dodatkových ochranných osvedčeniach a o zmene a doplnení niektorých zákonov (patentový zákon) na základe Zmluvy o patentovej spolupráci (ďalej len „PCT“),</w:t>
      </w:r>
    </w:p>
    <w:p w14:paraId="018557ED" w14:textId="77777777" w:rsidR="006266EC" w:rsidRPr="0063039C" w:rsidRDefault="006266EC" w:rsidP="006266EC">
      <w:pPr>
        <w:pStyle w:val="Odsekzoznamu"/>
        <w:numPr>
          <w:ilvl w:val="1"/>
          <w:numId w:val="3"/>
        </w:numPr>
        <w:rPr>
          <w:rFonts w:eastAsia="Times New Roman" w:cs="Arial"/>
          <w:bCs/>
          <w:color w:val="000000"/>
          <w:sz w:val="22"/>
          <w:szCs w:val="32"/>
          <w:lang w:eastAsia="sk-SK"/>
        </w:rPr>
      </w:pPr>
      <w:r w:rsidRPr="0063039C">
        <w:rPr>
          <w:rFonts w:eastAsia="Times New Roman" w:cs="Arial"/>
          <w:bCs/>
          <w:color w:val="000000"/>
          <w:sz w:val="22"/>
          <w:szCs w:val="32"/>
          <w:lang w:eastAsia="sk-SK"/>
        </w:rPr>
        <w:t>ďalšia porada alebo rokovanie s klientom vo veci podania medzinárodnej patentovej prihlášky,</w:t>
      </w:r>
    </w:p>
    <w:p w14:paraId="738AD425" w14:textId="77777777" w:rsidR="006266EC" w:rsidRPr="0063039C" w:rsidRDefault="006266EC" w:rsidP="006266EC">
      <w:pPr>
        <w:pStyle w:val="Odsekzoznamu"/>
        <w:numPr>
          <w:ilvl w:val="1"/>
          <w:numId w:val="3"/>
        </w:numPr>
        <w:rPr>
          <w:rFonts w:eastAsia="Times New Roman" w:cs="Arial"/>
          <w:bCs/>
          <w:color w:val="000000"/>
          <w:sz w:val="22"/>
          <w:szCs w:val="32"/>
          <w:lang w:eastAsia="sk-SK"/>
        </w:rPr>
      </w:pPr>
      <w:r w:rsidRPr="0063039C">
        <w:rPr>
          <w:rFonts w:eastAsia="Times New Roman" w:cs="Arial"/>
          <w:bCs/>
          <w:color w:val="000000"/>
          <w:sz w:val="22"/>
          <w:szCs w:val="32"/>
          <w:lang w:eastAsia="sk-SK"/>
        </w:rPr>
        <w:t>zatriedenie podľa medzinárodného patentového triedenia (MPT),</w:t>
      </w:r>
    </w:p>
    <w:p w14:paraId="2FF9805C" w14:textId="77777777" w:rsidR="006266EC" w:rsidRPr="0063039C" w:rsidRDefault="006266EC" w:rsidP="006266EC">
      <w:pPr>
        <w:pStyle w:val="Odsekzoznamu"/>
        <w:numPr>
          <w:ilvl w:val="1"/>
          <w:numId w:val="3"/>
        </w:numPr>
        <w:rPr>
          <w:rFonts w:eastAsia="Times New Roman" w:cs="Arial"/>
          <w:bCs/>
          <w:color w:val="000000"/>
          <w:sz w:val="22"/>
          <w:szCs w:val="32"/>
          <w:lang w:eastAsia="sk-SK"/>
        </w:rPr>
      </w:pPr>
      <w:r w:rsidRPr="0063039C">
        <w:rPr>
          <w:rFonts w:eastAsia="Times New Roman" w:cs="Arial"/>
          <w:bCs/>
          <w:color w:val="000000"/>
          <w:sz w:val="22"/>
          <w:szCs w:val="32"/>
          <w:lang w:eastAsia="sk-SK"/>
        </w:rPr>
        <w:t>spracovanie opisu a nárokov na ochranu vynálezu, resp. kontrola a revízia opisu a nárokov, spracovaných klientom,</w:t>
      </w:r>
    </w:p>
    <w:p w14:paraId="11BE249D" w14:textId="77777777" w:rsidR="006266EC" w:rsidRPr="0063039C" w:rsidRDefault="006266EC" w:rsidP="006266EC">
      <w:pPr>
        <w:pStyle w:val="Odsekzoznamu"/>
        <w:numPr>
          <w:ilvl w:val="1"/>
          <w:numId w:val="3"/>
        </w:numPr>
        <w:rPr>
          <w:rFonts w:eastAsia="Times New Roman" w:cs="Arial"/>
          <w:bCs/>
          <w:color w:val="000000"/>
          <w:sz w:val="22"/>
          <w:szCs w:val="32"/>
          <w:lang w:eastAsia="sk-SK"/>
        </w:rPr>
      </w:pPr>
      <w:r w:rsidRPr="0063039C">
        <w:rPr>
          <w:rFonts w:eastAsia="Times New Roman" w:cs="Arial"/>
          <w:bCs/>
          <w:color w:val="000000"/>
          <w:sz w:val="22"/>
          <w:szCs w:val="32"/>
          <w:lang w:eastAsia="sk-SK"/>
        </w:rPr>
        <w:t>spísanie medzinárodnej patentovej prihlášky a príslušných príloh,</w:t>
      </w:r>
    </w:p>
    <w:p w14:paraId="468F50AF" w14:textId="77777777" w:rsidR="006266EC" w:rsidRPr="0063039C" w:rsidRDefault="006266EC" w:rsidP="006266EC">
      <w:pPr>
        <w:pStyle w:val="Odsekzoznamu"/>
        <w:numPr>
          <w:ilvl w:val="1"/>
          <w:numId w:val="3"/>
        </w:numPr>
        <w:rPr>
          <w:rFonts w:eastAsia="Times New Roman" w:cs="Arial"/>
          <w:bCs/>
          <w:color w:val="000000"/>
          <w:sz w:val="22"/>
          <w:szCs w:val="32"/>
          <w:lang w:eastAsia="sk-SK"/>
        </w:rPr>
      </w:pPr>
      <w:r w:rsidRPr="0063039C">
        <w:rPr>
          <w:rFonts w:eastAsia="Times New Roman" w:cs="Arial"/>
          <w:bCs/>
          <w:color w:val="000000"/>
          <w:sz w:val="22"/>
          <w:szCs w:val="32"/>
          <w:lang w:eastAsia="sk-SK"/>
        </w:rPr>
        <w:t>úkony spojené so samotným podaním medzinárodnej patentovej prihlášky,</w:t>
      </w:r>
    </w:p>
    <w:p w14:paraId="03172584" w14:textId="77777777" w:rsidR="006266EC" w:rsidRPr="0063039C" w:rsidRDefault="006266EC" w:rsidP="006266EC">
      <w:pPr>
        <w:pStyle w:val="Odsekzoznamu"/>
        <w:numPr>
          <w:ilvl w:val="1"/>
          <w:numId w:val="3"/>
        </w:numPr>
        <w:rPr>
          <w:rFonts w:eastAsia="Times New Roman" w:cs="Arial"/>
          <w:bCs/>
          <w:color w:val="000000"/>
          <w:sz w:val="22"/>
          <w:szCs w:val="32"/>
          <w:lang w:eastAsia="sk-SK"/>
        </w:rPr>
      </w:pPr>
      <w:r w:rsidRPr="0063039C">
        <w:rPr>
          <w:rFonts w:eastAsia="Times New Roman" w:cs="Arial"/>
          <w:bCs/>
          <w:color w:val="000000"/>
          <w:sz w:val="22"/>
          <w:szCs w:val="32"/>
          <w:lang w:eastAsia="sk-SK"/>
        </w:rPr>
        <w:t>podanie medzinárodnej patentovej prihlášky.</w:t>
      </w:r>
    </w:p>
    <w:p w14:paraId="2A06E78F" w14:textId="77777777" w:rsidR="006266EC" w:rsidRPr="0063039C" w:rsidRDefault="006266EC" w:rsidP="006266EC">
      <w:pPr>
        <w:numPr>
          <w:ilvl w:val="0"/>
          <w:numId w:val="2"/>
        </w:numPr>
        <w:spacing w:after="120" w:line="249" w:lineRule="auto"/>
        <w:ind w:left="567" w:hanging="567"/>
        <w:rPr>
          <w:rFonts w:eastAsia="Times New Roman" w:cs="Arial"/>
          <w:color w:val="000000"/>
          <w:sz w:val="22"/>
          <w:lang w:eastAsia="sk-SK"/>
        </w:rPr>
      </w:pPr>
      <w:r w:rsidRPr="0063039C">
        <w:rPr>
          <w:rFonts w:eastAsia="Times New Roman" w:cs="Arial"/>
          <w:color w:val="000000"/>
          <w:sz w:val="22"/>
          <w:lang w:eastAsia="sk-SK"/>
        </w:rPr>
        <w:t xml:space="preserve">Neoddeliteľnou súčasťou predmetu zákazky sú </w:t>
      </w:r>
      <w:r w:rsidRPr="0063039C">
        <w:rPr>
          <w:rFonts w:eastAsia="Times New Roman" w:cs="Arial"/>
          <w:b/>
          <w:color w:val="000000"/>
          <w:sz w:val="22"/>
          <w:lang w:eastAsia="sk-SK"/>
        </w:rPr>
        <w:t>hotové výdavky, ktorých vynaloženie sa predpokladá v súvislosti s poskytovaním právnych služieb</w:t>
      </w:r>
      <w:r w:rsidRPr="0063039C">
        <w:rPr>
          <w:rFonts w:eastAsia="Times New Roman" w:cs="Arial"/>
          <w:color w:val="000000"/>
          <w:sz w:val="22"/>
          <w:lang w:eastAsia="sk-SK"/>
        </w:rPr>
        <w:t xml:space="preserve"> v zmysle § 16 ods. 1 vyhlášky Ministerstva spravodlivosti Slovenskej republiky č. 655/2004 Z. z. o odmenách a náhradách advokátov v rozsahu:</w:t>
      </w:r>
    </w:p>
    <w:p w14:paraId="65EE320A" w14:textId="77777777" w:rsidR="006266EC" w:rsidRPr="0063039C" w:rsidRDefault="006266EC" w:rsidP="006266EC">
      <w:pPr>
        <w:pStyle w:val="Odsekzoznamu"/>
        <w:numPr>
          <w:ilvl w:val="0"/>
          <w:numId w:val="4"/>
        </w:numPr>
        <w:rPr>
          <w:rFonts w:eastAsia="Times New Roman" w:cs="Arial"/>
          <w:bCs/>
          <w:color w:val="000000"/>
          <w:sz w:val="22"/>
          <w:szCs w:val="32"/>
          <w:lang w:eastAsia="sk-SK"/>
        </w:rPr>
      </w:pPr>
      <w:r w:rsidRPr="0063039C">
        <w:rPr>
          <w:rFonts w:eastAsia="Times New Roman" w:cs="Arial"/>
          <w:bCs/>
          <w:color w:val="000000"/>
          <w:sz w:val="22"/>
          <w:szCs w:val="32"/>
          <w:lang w:eastAsia="sk-SK"/>
        </w:rPr>
        <w:t>úradné (správne) poplatky za podanie medzinárodnej prihlášky (WIPO),</w:t>
      </w:r>
    </w:p>
    <w:p w14:paraId="7E029959" w14:textId="77777777" w:rsidR="006266EC" w:rsidRPr="0063039C" w:rsidRDefault="006266EC" w:rsidP="006266EC">
      <w:pPr>
        <w:pStyle w:val="Odsekzoznamu"/>
        <w:numPr>
          <w:ilvl w:val="0"/>
          <w:numId w:val="4"/>
        </w:numPr>
        <w:rPr>
          <w:rFonts w:eastAsia="Times New Roman" w:cs="Arial"/>
          <w:bCs/>
          <w:color w:val="000000"/>
          <w:sz w:val="22"/>
          <w:szCs w:val="32"/>
          <w:lang w:eastAsia="sk-SK"/>
        </w:rPr>
      </w:pPr>
      <w:r w:rsidRPr="0063039C">
        <w:rPr>
          <w:rFonts w:eastAsia="Times New Roman" w:cs="Arial"/>
          <w:bCs/>
          <w:color w:val="000000"/>
          <w:sz w:val="22"/>
          <w:szCs w:val="32"/>
          <w:lang w:eastAsia="sk-SK"/>
        </w:rPr>
        <w:t>náklady spojené s prekladom dokumentov do angličtiny,</w:t>
      </w:r>
    </w:p>
    <w:p w14:paraId="7D6C645F" w14:textId="77777777" w:rsidR="009C376A" w:rsidRDefault="006266EC" w:rsidP="006266EC">
      <w:pPr>
        <w:pStyle w:val="Odsekzoznamu"/>
        <w:numPr>
          <w:ilvl w:val="0"/>
          <w:numId w:val="4"/>
        </w:numPr>
        <w:rPr>
          <w:rFonts w:eastAsia="Times New Roman" w:cs="Arial"/>
          <w:bCs/>
          <w:color w:val="000000"/>
          <w:sz w:val="22"/>
          <w:szCs w:val="32"/>
          <w:lang w:eastAsia="sk-SK"/>
        </w:rPr>
      </w:pPr>
      <w:r w:rsidRPr="0063039C">
        <w:rPr>
          <w:rFonts w:eastAsia="Times New Roman" w:cs="Arial"/>
          <w:bCs/>
          <w:color w:val="000000"/>
          <w:sz w:val="22"/>
          <w:szCs w:val="32"/>
          <w:lang w:eastAsia="sk-SK"/>
        </w:rPr>
        <w:t>cestovné, telekomunikačné a poštovné výdavky advokáta spojené s</w:t>
      </w:r>
      <w:r>
        <w:rPr>
          <w:rFonts w:eastAsia="Times New Roman" w:cs="Arial"/>
          <w:bCs/>
          <w:color w:val="000000"/>
          <w:sz w:val="22"/>
          <w:szCs w:val="32"/>
          <w:lang w:eastAsia="sk-SK"/>
        </w:rPr>
        <w:t> </w:t>
      </w:r>
      <w:r w:rsidRPr="0063039C">
        <w:rPr>
          <w:rFonts w:eastAsia="Times New Roman" w:cs="Arial"/>
          <w:bCs/>
          <w:color w:val="000000"/>
          <w:sz w:val="22"/>
          <w:szCs w:val="32"/>
          <w:lang w:eastAsia="sk-SK"/>
        </w:rPr>
        <w:t>poskytovaním služieb podľa článku 1 tejto zmluvy</w:t>
      </w:r>
      <w:r w:rsidR="009C376A">
        <w:rPr>
          <w:rFonts w:eastAsia="Times New Roman" w:cs="Arial"/>
          <w:bCs/>
          <w:color w:val="000000"/>
          <w:sz w:val="22"/>
          <w:szCs w:val="32"/>
          <w:lang w:eastAsia="sk-SK"/>
        </w:rPr>
        <w:t>,</w:t>
      </w:r>
    </w:p>
    <w:p w14:paraId="44C1E4DE" w14:textId="3B213D7A" w:rsidR="006266EC" w:rsidRPr="0063039C" w:rsidRDefault="009C376A" w:rsidP="006266EC">
      <w:pPr>
        <w:pStyle w:val="Odsekzoznamu"/>
        <w:numPr>
          <w:ilvl w:val="0"/>
          <w:numId w:val="4"/>
        </w:numPr>
        <w:rPr>
          <w:rFonts w:eastAsia="Times New Roman" w:cs="Arial"/>
          <w:bCs/>
          <w:color w:val="000000"/>
          <w:sz w:val="22"/>
          <w:szCs w:val="32"/>
          <w:lang w:eastAsia="sk-SK"/>
        </w:rPr>
      </w:pPr>
      <w:r>
        <w:rPr>
          <w:rFonts w:eastAsia="Times New Roman" w:cs="Arial"/>
          <w:bCs/>
          <w:color w:val="000000"/>
          <w:sz w:val="22"/>
          <w:szCs w:val="32"/>
          <w:lang w:eastAsia="sk-SK"/>
        </w:rPr>
        <w:t>v</w:t>
      </w:r>
      <w:r w:rsidRPr="0063039C">
        <w:rPr>
          <w:rFonts w:eastAsia="Times New Roman" w:cs="Arial"/>
          <w:color w:val="000000"/>
          <w:sz w:val="22"/>
          <w:lang w:eastAsia="sk-SK"/>
        </w:rPr>
        <w:t>šetky náklady a výdavky spojené s prípravou, spracovaním a podaním medzinárodnej prihlášky (WIPO).</w:t>
      </w:r>
    </w:p>
    <w:p w14:paraId="5D75E41A" w14:textId="05403728" w:rsidR="006266EC" w:rsidRPr="0063039C" w:rsidRDefault="006266EC" w:rsidP="006266EC">
      <w:pPr>
        <w:numPr>
          <w:ilvl w:val="0"/>
          <w:numId w:val="2"/>
        </w:numPr>
        <w:spacing w:after="120" w:line="249" w:lineRule="auto"/>
        <w:ind w:left="567" w:hanging="567"/>
        <w:rPr>
          <w:rFonts w:eastAsia="Times New Roman" w:cs="Arial"/>
          <w:color w:val="000000"/>
          <w:sz w:val="22"/>
          <w:lang w:eastAsia="sk-SK"/>
        </w:rPr>
      </w:pPr>
      <w:r w:rsidRPr="0063039C">
        <w:rPr>
          <w:rFonts w:eastAsia="Times New Roman" w:cs="Arial"/>
          <w:b/>
          <w:color w:val="000000"/>
          <w:sz w:val="22"/>
          <w:lang w:eastAsia="sk-SK"/>
        </w:rPr>
        <w:t>Osobitné podmienky (pokyny klienta) ku poskytovaniu právnych služieb:</w:t>
      </w:r>
    </w:p>
    <w:p w14:paraId="0EBC8FEA" w14:textId="77777777" w:rsidR="006266EC" w:rsidRPr="0063039C" w:rsidRDefault="006266EC" w:rsidP="006266EC">
      <w:pPr>
        <w:pStyle w:val="Odsekzoznamu"/>
        <w:numPr>
          <w:ilvl w:val="0"/>
          <w:numId w:val="5"/>
        </w:numPr>
        <w:rPr>
          <w:rFonts w:eastAsia="Times New Roman" w:cs="Arial"/>
          <w:bCs/>
          <w:color w:val="000000"/>
          <w:sz w:val="22"/>
          <w:szCs w:val="32"/>
          <w:lang w:eastAsia="sk-SK"/>
        </w:rPr>
      </w:pPr>
      <w:r w:rsidRPr="0063039C">
        <w:rPr>
          <w:rFonts w:eastAsia="Times New Roman" w:cs="Arial"/>
          <w:bCs/>
          <w:color w:val="000000"/>
          <w:sz w:val="22"/>
          <w:szCs w:val="32"/>
          <w:lang w:eastAsia="sk-SK"/>
        </w:rPr>
        <w:t>predmetom patentovej prihlášky bude vynález, implementovaný počítačom,</w:t>
      </w:r>
    </w:p>
    <w:p w14:paraId="72E9CF02" w14:textId="77777777" w:rsidR="006266EC" w:rsidRDefault="006266EC" w:rsidP="006266EC">
      <w:pPr>
        <w:pStyle w:val="Odsekzoznamu"/>
        <w:numPr>
          <w:ilvl w:val="0"/>
          <w:numId w:val="5"/>
        </w:numPr>
        <w:rPr>
          <w:rFonts w:eastAsia="Times New Roman" w:cs="Arial"/>
          <w:bCs/>
          <w:color w:val="000000"/>
          <w:sz w:val="22"/>
          <w:szCs w:val="32"/>
          <w:lang w:eastAsia="sk-SK"/>
        </w:rPr>
      </w:pPr>
      <w:r w:rsidRPr="0063039C">
        <w:rPr>
          <w:rFonts w:eastAsia="Times New Roman" w:cs="Arial"/>
          <w:bCs/>
          <w:color w:val="000000"/>
          <w:sz w:val="22"/>
          <w:szCs w:val="32"/>
          <w:lang w:eastAsia="sk-SK"/>
        </w:rPr>
        <w:t>patentová prihláška bude podaná podľa Zmluvy o patentovej spolupráci (PCT) v anglickom jazyku,</w:t>
      </w:r>
    </w:p>
    <w:p w14:paraId="0EB7791D" w14:textId="77777777" w:rsidR="006266EC" w:rsidRPr="007476BA" w:rsidRDefault="006266EC" w:rsidP="006266EC">
      <w:pPr>
        <w:numPr>
          <w:ilvl w:val="0"/>
          <w:numId w:val="5"/>
        </w:numPr>
        <w:spacing w:after="120" w:line="250" w:lineRule="auto"/>
        <w:rPr>
          <w:rFonts w:eastAsia="Times New Roman" w:cs="Arial"/>
          <w:color w:val="000000" w:themeColor="text1"/>
          <w:sz w:val="22"/>
        </w:rPr>
      </w:pPr>
      <w:r w:rsidRPr="007476BA">
        <w:rPr>
          <w:rFonts w:eastAsia="Times New Roman" w:cs="Arial"/>
          <w:color w:val="000000" w:themeColor="text1"/>
          <w:sz w:val="22"/>
        </w:rPr>
        <w:t xml:space="preserve">patentová prihláška bude podaná na Úrade priemyselného vlastníctva Slovenskej republiky so sídlom: Švermova 43, 974 04 </w:t>
      </w:r>
      <w:r>
        <w:rPr>
          <w:rFonts w:eastAsia="Times New Roman" w:cs="Arial"/>
          <w:color w:val="000000" w:themeColor="text1"/>
          <w:sz w:val="22"/>
        </w:rPr>
        <w:t xml:space="preserve"> </w:t>
      </w:r>
      <w:r w:rsidRPr="007476BA">
        <w:rPr>
          <w:rFonts w:eastAsia="Times New Roman" w:cs="Arial"/>
          <w:color w:val="000000" w:themeColor="text1"/>
          <w:sz w:val="22"/>
        </w:rPr>
        <w:t>Banská Bystrica, Slovenská republika, IČO: 30810787.</w:t>
      </w:r>
    </w:p>
    <w:p w14:paraId="2FAE0AE7" w14:textId="77777777" w:rsidR="006266EC" w:rsidRPr="0063039C" w:rsidRDefault="006266EC" w:rsidP="006266EC">
      <w:pPr>
        <w:numPr>
          <w:ilvl w:val="0"/>
          <w:numId w:val="5"/>
        </w:numPr>
        <w:spacing w:after="22" w:line="249" w:lineRule="auto"/>
        <w:contextualSpacing/>
        <w:rPr>
          <w:rFonts w:eastAsia="Times New Roman" w:cs="Arial"/>
          <w:bCs/>
          <w:color w:val="000000"/>
          <w:sz w:val="22"/>
          <w:szCs w:val="32"/>
          <w:lang w:eastAsia="sk-SK"/>
        </w:rPr>
      </w:pPr>
      <w:r w:rsidRPr="007476BA">
        <w:rPr>
          <w:rFonts w:eastAsia="Times New Roman" w:cs="Arial"/>
          <w:color w:val="000000" w:themeColor="text1"/>
          <w:sz w:val="22"/>
        </w:rPr>
        <w:t>patentová prihláška bude podaná preukázateľným spôsobom.</w:t>
      </w:r>
    </w:p>
    <w:p w14:paraId="42E510B1" w14:textId="77777777" w:rsidR="006266EC" w:rsidRPr="00DB0CBC" w:rsidRDefault="006266EC" w:rsidP="00F22444">
      <w:pPr>
        <w:pStyle w:val="slovannadpisZsnH"/>
      </w:pPr>
      <w:bookmarkStart w:id="18" w:name="_Hlk128137563"/>
      <w:r w:rsidRPr="00DB0CBC">
        <w:t>Výkaz položiek</w:t>
      </w:r>
    </w:p>
    <w:tbl>
      <w:tblPr>
        <w:tblW w:w="95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229"/>
        <w:gridCol w:w="938"/>
        <w:gridCol w:w="1568"/>
      </w:tblGrid>
      <w:tr w:rsidR="006266EC" w:rsidRPr="00F2562F" w14:paraId="02456CA1" w14:textId="77777777" w:rsidTr="00414565">
        <w:tc>
          <w:tcPr>
            <w:tcW w:w="4253" w:type="dxa"/>
            <w:vAlign w:val="center"/>
          </w:tcPr>
          <w:p w14:paraId="68BE28CB" w14:textId="77777777" w:rsidR="006266EC" w:rsidRPr="00F2562F" w:rsidRDefault="006266EC" w:rsidP="00414565">
            <w:pPr>
              <w:spacing w:after="120"/>
              <w:jc w:val="center"/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F2562F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Názov položky</w:t>
            </w:r>
          </w:p>
        </w:tc>
        <w:tc>
          <w:tcPr>
            <w:tcW w:w="1559" w:type="dxa"/>
            <w:vAlign w:val="center"/>
          </w:tcPr>
          <w:p w14:paraId="622FF36C" w14:textId="77777777" w:rsidR="006266EC" w:rsidRPr="00F2562F" w:rsidRDefault="006266EC" w:rsidP="00414565">
            <w:pPr>
              <w:spacing w:after="120"/>
              <w:jc w:val="center"/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F2562F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Jednotková cena v EUR bez DPH</w:t>
            </w:r>
          </w:p>
        </w:tc>
        <w:tc>
          <w:tcPr>
            <w:tcW w:w="1229" w:type="dxa"/>
            <w:vAlign w:val="center"/>
          </w:tcPr>
          <w:p w14:paraId="649A63DA" w14:textId="77777777" w:rsidR="006266EC" w:rsidRPr="00F2562F" w:rsidRDefault="006266EC" w:rsidP="00414565">
            <w:pPr>
              <w:spacing w:after="120"/>
              <w:jc w:val="center"/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F2562F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Merná jednotka</w:t>
            </w:r>
          </w:p>
          <w:p w14:paraId="11F5986F" w14:textId="77777777" w:rsidR="006266EC" w:rsidRPr="00F2562F" w:rsidRDefault="006266EC" w:rsidP="00414565">
            <w:pPr>
              <w:spacing w:after="120"/>
              <w:jc w:val="center"/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F2562F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(„MJ“)</w:t>
            </w:r>
          </w:p>
        </w:tc>
        <w:tc>
          <w:tcPr>
            <w:tcW w:w="938" w:type="dxa"/>
            <w:vAlign w:val="center"/>
          </w:tcPr>
          <w:p w14:paraId="15E5A5EE" w14:textId="77777777" w:rsidR="006266EC" w:rsidRPr="00F2562F" w:rsidRDefault="006266EC" w:rsidP="00414565">
            <w:pPr>
              <w:spacing w:after="120"/>
              <w:jc w:val="center"/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F2562F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Počet MJ</w:t>
            </w:r>
          </w:p>
        </w:tc>
        <w:tc>
          <w:tcPr>
            <w:tcW w:w="1568" w:type="dxa"/>
            <w:vAlign w:val="center"/>
          </w:tcPr>
          <w:p w14:paraId="261B5981" w14:textId="77777777" w:rsidR="006266EC" w:rsidRPr="00F2562F" w:rsidRDefault="006266EC" w:rsidP="00414565">
            <w:pPr>
              <w:spacing w:after="120"/>
              <w:jc w:val="center"/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F2562F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Celková cena v EUR bez DPH</w:t>
            </w:r>
          </w:p>
        </w:tc>
      </w:tr>
      <w:tr w:rsidR="006266EC" w:rsidRPr="00F2562F" w14:paraId="1BB02381" w14:textId="77777777" w:rsidTr="00414565">
        <w:tc>
          <w:tcPr>
            <w:tcW w:w="4253" w:type="dxa"/>
            <w:vAlign w:val="center"/>
          </w:tcPr>
          <w:p w14:paraId="3C6509E5" w14:textId="77777777" w:rsidR="006266EC" w:rsidRPr="00F2562F" w:rsidRDefault="006266EC" w:rsidP="00414565">
            <w:pPr>
              <w:spacing w:after="120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F2562F">
              <w:rPr>
                <w:rFonts w:eastAsia="Times New Roman" w:cs="Arial"/>
                <w:color w:val="000000" w:themeColor="text1"/>
                <w:sz w:val="24"/>
                <w:szCs w:val="24"/>
              </w:rPr>
              <w:t>Príprava medzinárodnej prihlášky podľa § 3 písm. g) Zákona č. 435/2001 Z. z. Zákon o patentoch, dodatkových ochranných osvedčeniach a o zmene a doplnení niektorých zákonov (patentový zákon), úkony spojené so samotným podaním prihlášky; úradné poplatky za podanie prihlášky (WIPO); náklady na preklad dokumentov do angličtiny (rozsah do 50 strán).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B3972E2" w14:textId="77777777" w:rsidR="006266EC" w:rsidRPr="00F2562F" w:rsidRDefault="006266EC" w:rsidP="00414565">
            <w:pPr>
              <w:spacing w:after="120"/>
              <w:jc w:val="center"/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35F906AB" w14:textId="77777777" w:rsidR="006266EC" w:rsidRPr="00F2562F" w:rsidRDefault="006266EC" w:rsidP="00414565">
            <w:pPr>
              <w:spacing w:after="120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F2562F">
              <w:rPr>
                <w:rFonts w:eastAsia="Times New Roman" w:cs="Arial"/>
                <w:color w:val="000000" w:themeColor="text1"/>
                <w:sz w:val="24"/>
                <w:szCs w:val="24"/>
              </w:rPr>
              <w:t>ks</w:t>
            </w:r>
          </w:p>
        </w:tc>
        <w:tc>
          <w:tcPr>
            <w:tcW w:w="938" w:type="dxa"/>
            <w:vAlign w:val="center"/>
          </w:tcPr>
          <w:p w14:paraId="2D819B4C" w14:textId="77777777" w:rsidR="006266EC" w:rsidRPr="00F2562F" w:rsidRDefault="006266EC" w:rsidP="00414565">
            <w:pPr>
              <w:spacing w:after="120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F2562F">
              <w:rPr>
                <w:rFonts w:eastAsia="Times New Roman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8" w:type="dxa"/>
            <w:shd w:val="clear" w:color="auto" w:fill="D0CECE" w:themeFill="background2" w:themeFillShade="E6"/>
            <w:vAlign w:val="center"/>
          </w:tcPr>
          <w:p w14:paraId="602F8FE5" w14:textId="77777777" w:rsidR="006266EC" w:rsidRPr="00F2562F" w:rsidRDefault="006266EC" w:rsidP="00414565">
            <w:pPr>
              <w:spacing w:after="120"/>
              <w:jc w:val="center"/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266EC" w:rsidRPr="00F2562F" w14:paraId="0B7F424F" w14:textId="77777777" w:rsidTr="00414565">
        <w:tc>
          <w:tcPr>
            <w:tcW w:w="4253" w:type="dxa"/>
            <w:vAlign w:val="center"/>
          </w:tcPr>
          <w:p w14:paraId="4F4EC123" w14:textId="77777777" w:rsidR="006266EC" w:rsidRPr="00F2562F" w:rsidRDefault="006266EC" w:rsidP="00414565">
            <w:pPr>
              <w:spacing w:after="120"/>
              <w:jc w:val="left"/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  <w:r w:rsidRPr="00F2562F"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  <w:t>Celková cena za dodanie predmetu zákazky v EUR bez DPH</w:t>
            </w:r>
          </w:p>
        </w:tc>
        <w:tc>
          <w:tcPr>
            <w:tcW w:w="1559" w:type="dxa"/>
            <w:vAlign w:val="center"/>
          </w:tcPr>
          <w:p w14:paraId="1B543B2D" w14:textId="77777777" w:rsidR="006266EC" w:rsidRPr="00F2562F" w:rsidRDefault="006266EC" w:rsidP="00414565">
            <w:pPr>
              <w:spacing w:after="120"/>
              <w:jc w:val="center"/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096EF090" w14:textId="77777777" w:rsidR="006266EC" w:rsidRPr="00F2562F" w:rsidRDefault="006266EC" w:rsidP="00414565">
            <w:pPr>
              <w:spacing w:after="120"/>
              <w:jc w:val="center"/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000F752C" w14:textId="77777777" w:rsidR="006266EC" w:rsidRPr="00F2562F" w:rsidRDefault="006266EC" w:rsidP="00414565">
            <w:pPr>
              <w:spacing w:after="120"/>
              <w:jc w:val="center"/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  <w:shd w:val="clear" w:color="auto" w:fill="808080" w:themeFill="background1" w:themeFillShade="80"/>
            <w:vAlign w:val="center"/>
          </w:tcPr>
          <w:p w14:paraId="6C0EB694" w14:textId="77777777" w:rsidR="006266EC" w:rsidRPr="00F2562F" w:rsidRDefault="006266EC" w:rsidP="00414565">
            <w:pPr>
              <w:spacing w:after="120"/>
              <w:jc w:val="center"/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266EC" w:rsidRPr="00F2562F" w14:paraId="54DE3666" w14:textId="77777777" w:rsidTr="00414565">
        <w:tc>
          <w:tcPr>
            <w:tcW w:w="4253" w:type="dxa"/>
            <w:vAlign w:val="center"/>
          </w:tcPr>
          <w:p w14:paraId="2C1F793D" w14:textId="77777777" w:rsidR="006266EC" w:rsidRPr="00F2562F" w:rsidRDefault="006266EC" w:rsidP="00414565">
            <w:pPr>
              <w:spacing w:after="120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F2562F">
              <w:rPr>
                <w:rFonts w:eastAsia="Times New Roman" w:cs="Arial"/>
                <w:color w:val="000000" w:themeColor="text1"/>
                <w:sz w:val="24"/>
                <w:szCs w:val="24"/>
              </w:rPr>
              <w:t>DPH ( .....%)*</w:t>
            </w:r>
          </w:p>
        </w:tc>
        <w:tc>
          <w:tcPr>
            <w:tcW w:w="1559" w:type="dxa"/>
            <w:vAlign w:val="center"/>
          </w:tcPr>
          <w:p w14:paraId="4E7AD6E7" w14:textId="77777777" w:rsidR="006266EC" w:rsidRPr="00F2562F" w:rsidRDefault="006266EC" w:rsidP="00414565">
            <w:pPr>
              <w:spacing w:after="120"/>
              <w:jc w:val="center"/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5993292B" w14:textId="77777777" w:rsidR="006266EC" w:rsidRPr="00F2562F" w:rsidRDefault="006266EC" w:rsidP="00414565">
            <w:pPr>
              <w:spacing w:after="120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7D9F3ADF" w14:textId="77777777" w:rsidR="006266EC" w:rsidRPr="00F2562F" w:rsidRDefault="006266EC" w:rsidP="00414565">
            <w:pPr>
              <w:spacing w:after="120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60A27E90" w14:textId="77777777" w:rsidR="006266EC" w:rsidRPr="00F2562F" w:rsidRDefault="006266EC" w:rsidP="00414565">
            <w:pPr>
              <w:spacing w:after="120"/>
              <w:jc w:val="center"/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6266EC" w:rsidRPr="00F2562F" w14:paraId="1BE3A4E5" w14:textId="77777777" w:rsidTr="00414565">
        <w:tc>
          <w:tcPr>
            <w:tcW w:w="4253" w:type="dxa"/>
            <w:vAlign w:val="center"/>
          </w:tcPr>
          <w:p w14:paraId="6BD9C9F5" w14:textId="77777777" w:rsidR="006266EC" w:rsidRPr="00F2562F" w:rsidRDefault="006266EC" w:rsidP="00414565">
            <w:pPr>
              <w:spacing w:after="120"/>
              <w:jc w:val="left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F2562F">
              <w:rPr>
                <w:rFonts w:eastAsia="Times New Roman" w:cs="Arial"/>
                <w:color w:val="000000" w:themeColor="text1"/>
                <w:sz w:val="24"/>
                <w:szCs w:val="24"/>
              </w:rPr>
              <w:t>Celková cena za dodanie predmetu zákazky v EUR vrátane DPH</w:t>
            </w:r>
          </w:p>
        </w:tc>
        <w:tc>
          <w:tcPr>
            <w:tcW w:w="1559" w:type="dxa"/>
            <w:vAlign w:val="center"/>
          </w:tcPr>
          <w:p w14:paraId="1D25B338" w14:textId="77777777" w:rsidR="006266EC" w:rsidRPr="00F2562F" w:rsidRDefault="006266EC" w:rsidP="00414565">
            <w:pPr>
              <w:spacing w:after="120"/>
              <w:jc w:val="center"/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 w14:paraId="4A591E85" w14:textId="77777777" w:rsidR="006266EC" w:rsidRPr="00F2562F" w:rsidRDefault="006266EC" w:rsidP="00414565">
            <w:pPr>
              <w:spacing w:after="120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14:paraId="57F4B07A" w14:textId="77777777" w:rsidR="006266EC" w:rsidRPr="00F2562F" w:rsidRDefault="006266EC" w:rsidP="00414565">
            <w:pPr>
              <w:spacing w:after="120"/>
              <w:jc w:val="center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68" w:type="dxa"/>
            <w:vAlign w:val="center"/>
          </w:tcPr>
          <w:p w14:paraId="61232231" w14:textId="77777777" w:rsidR="006266EC" w:rsidRPr="00F2562F" w:rsidRDefault="006266EC" w:rsidP="00414565">
            <w:pPr>
              <w:spacing w:after="120"/>
              <w:jc w:val="center"/>
              <w:rPr>
                <w:rFonts w:eastAsia="Times New Roman" w:cs="Arial"/>
                <w:b/>
                <w:color w:val="000000" w:themeColor="text1"/>
                <w:sz w:val="24"/>
                <w:szCs w:val="24"/>
              </w:rPr>
            </w:pPr>
          </w:p>
        </w:tc>
      </w:tr>
      <w:bookmarkEnd w:id="18"/>
    </w:tbl>
    <w:p w14:paraId="073998AC" w14:textId="77777777" w:rsidR="006266EC" w:rsidRDefault="006266EC" w:rsidP="00F65E92">
      <w:pPr>
        <w:pStyle w:val="Bezriadkovania"/>
      </w:pPr>
      <w:r>
        <w:br w:type="page"/>
      </w:r>
    </w:p>
    <w:bookmarkEnd w:id="17"/>
    <w:p w14:paraId="47A2A9CB" w14:textId="77777777" w:rsidR="006266EC" w:rsidRPr="00686D81" w:rsidRDefault="006266EC" w:rsidP="006266EC">
      <w:pPr>
        <w:jc w:val="right"/>
        <w:rPr>
          <w:rFonts w:cs="Arial"/>
          <w:sz w:val="22"/>
        </w:rPr>
      </w:pPr>
      <w:r w:rsidRPr="0024278B">
        <w:rPr>
          <w:rFonts w:cs="Arial"/>
          <w:sz w:val="22"/>
        </w:rPr>
        <w:t>Príloha č. 2 k zmluve</w:t>
      </w:r>
    </w:p>
    <w:p w14:paraId="4658AA23" w14:textId="77777777" w:rsidR="006266EC" w:rsidRPr="007A4C65" w:rsidRDefault="006266EC" w:rsidP="006266EC">
      <w:pPr>
        <w:spacing w:before="200" w:after="200"/>
        <w:jc w:val="center"/>
        <w:rPr>
          <w:rFonts w:cstheme="minorHAnsi"/>
          <w:b/>
          <w:sz w:val="32"/>
          <w:szCs w:val="32"/>
        </w:rPr>
      </w:pPr>
      <w:bookmarkStart w:id="19" w:name="_Hlk128136442"/>
      <w:bookmarkStart w:id="20" w:name="_Hlk128137105"/>
      <w:r w:rsidRPr="007A4C65">
        <w:rPr>
          <w:rFonts w:cstheme="minorHAnsi"/>
          <w:b/>
          <w:sz w:val="32"/>
          <w:szCs w:val="32"/>
        </w:rPr>
        <w:t>ZOZNAM SUBDODÁVATEĽOV</w:t>
      </w:r>
    </w:p>
    <w:bookmarkEnd w:id="19"/>
    <w:p w14:paraId="5283CEF0" w14:textId="77777777" w:rsidR="006266EC" w:rsidRPr="000E3BDB" w:rsidRDefault="006266EC" w:rsidP="006266EC">
      <w:pPr>
        <w:widowControl w:val="0"/>
        <w:spacing w:before="120" w:after="120" w:line="259" w:lineRule="auto"/>
        <w:jc w:val="left"/>
        <w:rPr>
          <w:rFonts w:eastAsia="Times New Roman" w:cs="Arial"/>
          <w:b/>
          <w:sz w:val="22"/>
          <w:lang w:eastAsia="sk-SK"/>
        </w:rPr>
      </w:pPr>
      <w:r w:rsidRPr="000E3BDB">
        <w:rPr>
          <w:rFonts w:eastAsia="Times New Roman" w:cs="Arial"/>
          <w:b/>
          <w:sz w:val="22"/>
          <w:lang w:eastAsia="sk-SK"/>
        </w:rPr>
        <w:t>Advokátska kancelária/advokát:</w:t>
      </w:r>
    </w:p>
    <w:p w14:paraId="25A6BF4E" w14:textId="77777777" w:rsidR="006266EC" w:rsidRPr="000E3BDB" w:rsidRDefault="006266EC" w:rsidP="006266EC">
      <w:pPr>
        <w:widowControl w:val="0"/>
        <w:spacing w:before="120" w:after="120" w:line="259" w:lineRule="auto"/>
        <w:jc w:val="left"/>
        <w:rPr>
          <w:rFonts w:eastAsia="Times New Roman" w:cs="Arial"/>
          <w:b/>
          <w:sz w:val="22"/>
          <w:lang w:eastAsia="sk-SK"/>
        </w:rPr>
      </w:pPr>
      <w:r w:rsidRPr="000E3BDB">
        <w:rPr>
          <w:rFonts w:eastAsia="Times New Roman" w:cs="Arial"/>
          <w:b/>
          <w:sz w:val="22"/>
          <w:lang w:eastAsia="sk-SK"/>
        </w:rPr>
        <w:t>Obchodné meno:</w:t>
      </w:r>
    </w:p>
    <w:p w14:paraId="0905DF51" w14:textId="77777777" w:rsidR="006266EC" w:rsidRPr="000E3BDB" w:rsidRDefault="006266EC" w:rsidP="006266EC">
      <w:pPr>
        <w:widowControl w:val="0"/>
        <w:spacing w:before="120" w:after="120" w:line="259" w:lineRule="auto"/>
        <w:jc w:val="left"/>
        <w:rPr>
          <w:rFonts w:eastAsia="Times New Roman" w:cs="Arial"/>
          <w:b/>
          <w:sz w:val="22"/>
          <w:lang w:eastAsia="sk-SK"/>
        </w:rPr>
      </w:pPr>
      <w:r w:rsidRPr="000E3BDB">
        <w:rPr>
          <w:rFonts w:eastAsia="Times New Roman" w:cs="Arial"/>
          <w:b/>
          <w:sz w:val="22"/>
          <w:lang w:eastAsia="sk-SK"/>
        </w:rPr>
        <w:t>Adresa spoločnosti:</w:t>
      </w:r>
    </w:p>
    <w:p w14:paraId="4154E0F2" w14:textId="079F0309" w:rsidR="006266EC" w:rsidRDefault="006266EC" w:rsidP="006266EC">
      <w:pPr>
        <w:widowControl w:val="0"/>
        <w:spacing w:before="120" w:after="120" w:line="259" w:lineRule="auto"/>
        <w:jc w:val="left"/>
        <w:rPr>
          <w:rFonts w:eastAsia="Times New Roman" w:cs="Arial"/>
          <w:b/>
          <w:sz w:val="22"/>
          <w:lang w:eastAsia="sk-SK"/>
        </w:rPr>
      </w:pPr>
      <w:r w:rsidRPr="000E3BDB">
        <w:rPr>
          <w:rFonts w:eastAsia="Times New Roman" w:cs="Arial"/>
          <w:b/>
          <w:sz w:val="22"/>
          <w:lang w:eastAsia="sk-SK"/>
        </w:rPr>
        <w:t>IČO:</w:t>
      </w:r>
    </w:p>
    <w:p w14:paraId="7A442E15" w14:textId="77777777" w:rsidR="00E04080" w:rsidRPr="00E04080" w:rsidRDefault="00E04080" w:rsidP="00F22444">
      <w:pPr>
        <w:pStyle w:val="slovannadpisZsnH"/>
      </w:pPr>
    </w:p>
    <w:p w14:paraId="7046786E" w14:textId="7D3BAAEE" w:rsidR="006266EC" w:rsidRPr="000E3BDB" w:rsidRDefault="006266EC" w:rsidP="006266EC">
      <w:pPr>
        <w:spacing w:after="120" w:line="259" w:lineRule="auto"/>
        <w:rPr>
          <w:rFonts w:eastAsia="Times New Roman" w:cs="Arial"/>
          <w:b/>
          <w:bCs/>
          <w:sz w:val="22"/>
          <w:lang w:eastAsia="cs-CZ"/>
        </w:rPr>
      </w:pPr>
      <w:r w:rsidRPr="000E3BDB">
        <w:rPr>
          <w:rFonts w:eastAsia="Times New Roman" w:cs="Arial"/>
          <w:sz w:val="22"/>
          <w:lang w:eastAsia="sk-SK"/>
        </w:rPr>
        <w:t>Dolu podpísaný Advokát týmto čestne vyhlasujem, že na realizácii predmetu Zmluvy o poskytovaní právnych služieb vo veci podania medzinárodnej patentovej prihlášky, zaobstaranej Klientom ako zákazka</w:t>
      </w:r>
      <w:r w:rsidR="00D01BF6">
        <w:rPr>
          <w:rFonts w:eastAsia="Times New Roman" w:cs="Arial"/>
          <w:sz w:val="22"/>
          <w:lang w:eastAsia="sk-SK"/>
        </w:rPr>
        <w:t xml:space="preserve">, </w:t>
      </w:r>
      <w:r w:rsidR="00D01BF6" w:rsidRPr="000D778D">
        <w:rPr>
          <w:rFonts w:eastAsia="Times New Roman" w:cs="Arial"/>
          <w:color w:val="000000"/>
          <w:sz w:val="22"/>
          <w:lang w:eastAsia="sk-SK"/>
        </w:rPr>
        <w:t>na ktorú sa nevzťahuje Z</w:t>
      </w:r>
      <w:r w:rsidR="00D01BF6">
        <w:rPr>
          <w:rFonts w:eastAsia="Times New Roman" w:cs="Arial"/>
          <w:color w:val="000000"/>
          <w:sz w:val="22"/>
          <w:lang w:eastAsia="sk-SK"/>
        </w:rPr>
        <w:t>ákon o verejnom obstarávaní</w:t>
      </w:r>
      <w:r w:rsidR="00D01BF6" w:rsidRPr="000D778D">
        <w:rPr>
          <w:rFonts w:eastAsia="Times New Roman" w:cs="Arial"/>
          <w:color w:val="000000"/>
          <w:sz w:val="22"/>
          <w:lang w:eastAsia="sk-SK"/>
        </w:rPr>
        <w:t>, na ktorú bude uplatnená výnimka</w:t>
      </w:r>
      <w:r w:rsidR="00D01BF6">
        <w:rPr>
          <w:rFonts w:eastAsia="Times New Roman" w:cs="Arial"/>
          <w:color w:val="000000"/>
          <w:sz w:val="22"/>
          <w:lang w:eastAsia="sk-SK"/>
        </w:rPr>
        <w:t xml:space="preserve"> </w:t>
      </w:r>
      <w:r w:rsidR="00D01BF6" w:rsidRPr="000E3BDB">
        <w:rPr>
          <w:rFonts w:eastAsia="Times New Roman" w:cs="Arial"/>
          <w:sz w:val="22"/>
          <w:lang w:eastAsia="sk-SK"/>
        </w:rPr>
        <w:t>podľa</w:t>
      </w:r>
      <w:r w:rsidRPr="000E3BDB">
        <w:rPr>
          <w:rFonts w:eastAsia="Times New Roman" w:cs="Arial"/>
          <w:sz w:val="22"/>
          <w:lang w:eastAsia="sk-SK"/>
        </w:rPr>
        <w:t xml:space="preserve"> § 1 ods. 15 zákona č. 343/2015 Z. z. o verejnom obstarávaní a o zmene a doplnení niektorých zákonov v znení neskorších predpisov,</w:t>
      </w:r>
    </w:p>
    <w:p w14:paraId="5A870FF7" w14:textId="77777777" w:rsidR="006266EC" w:rsidRPr="000E3BDB" w:rsidRDefault="006266EC" w:rsidP="006266EC">
      <w:pPr>
        <w:widowControl w:val="0"/>
        <w:spacing w:before="120" w:after="120" w:line="259" w:lineRule="auto"/>
        <w:ind w:left="1418" w:hanging="851"/>
        <w:jc w:val="left"/>
        <w:rPr>
          <w:rFonts w:eastAsia="Times New Roman" w:cs="Arial"/>
          <w:sz w:val="22"/>
          <w:lang w:eastAsia="x-none"/>
        </w:rPr>
      </w:pPr>
      <w:r w:rsidRPr="000E3BDB">
        <w:rPr>
          <w:rFonts w:eastAsia="Times New Roman" w:cs="Arial"/>
          <w:b/>
          <w:sz w:val="22"/>
          <w:lang w:val="x-none" w:eastAsia="x-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0E3BDB">
        <w:rPr>
          <w:rFonts w:eastAsia="Times New Roman" w:cs="Arial"/>
          <w:b/>
          <w:sz w:val="22"/>
          <w:lang w:val="x-none" w:eastAsia="x-none"/>
        </w:rPr>
        <w:instrText xml:space="preserve"> FORMCHECKBOX </w:instrText>
      </w:r>
      <w:r w:rsidR="00661C85">
        <w:rPr>
          <w:rFonts w:eastAsia="Times New Roman" w:cs="Arial"/>
          <w:b/>
          <w:sz w:val="22"/>
          <w:lang w:val="x-none" w:eastAsia="x-none"/>
        </w:rPr>
      </w:r>
      <w:r w:rsidR="00661C85">
        <w:rPr>
          <w:rFonts w:eastAsia="Times New Roman" w:cs="Arial"/>
          <w:b/>
          <w:sz w:val="22"/>
          <w:lang w:val="x-none" w:eastAsia="x-none"/>
        </w:rPr>
        <w:fldChar w:fldCharType="separate"/>
      </w:r>
      <w:r w:rsidRPr="000E3BDB">
        <w:rPr>
          <w:rFonts w:eastAsia="Times New Roman" w:cs="Arial"/>
          <w:b/>
          <w:sz w:val="22"/>
          <w:lang w:val="x-none" w:eastAsia="x-none"/>
        </w:rPr>
        <w:fldChar w:fldCharType="end"/>
      </w:r>
      <w:r w:rsidRPr="000E3BDB">
        <w:rPr>
          <w:rFonts w:eastAsia="Times New Roman" w:cs="Arial"/>
          <w:b/>
          <w:sz w:val="22"/>
          <w:lang w:val="x-none" w:eastAsia="x-none"/>
        </w:rPr>
        <w:tab/>
      </w:r>
      <w:r w:rsidRPr="000E3BDB">
        <w:rPr>
          <w:rFonts w:eastAsia="Times New Roman" w:cs="Arial"/>
          <w:sz w:val="22"/>
          <w:lang w:val="x-none" w:eastAsia="x-none"/>
        </w:rPr>
        <w:t>sa nebud</w:t>
      </w:r>
      <w:r w:rsidRPr="000E3BDB">
        <w:rPr>
          <w:rFonts w:eastAsia="Times New Roman" w:cs="Arial"/>
          <w:sz w:val="22"/>
          <w:lang w:eastAsia="x-none"/>
        </w:rPr>
        <w:t>ú</w:t>
      </w:r>
      <w:r w:rsidRPr="000E3BDB">
        <w:rPr>
          <w:rFonts w:eastAsia="Times New Roman" w:cs="Arial"/>
          <w:sz w:val="22"/>
          <w:lang w:val="x-none" w:eastAsia="x-none"/>
        </w:rPr>
        <w:t xml:space="preserve"> podieľať subdodávatelia a celý predmet uskutočníme vlastnými kapacitami.</w:t>
      </w:r>
    </w:p>
    <w:p w14:paraId="0A7C6840" w14:textId="77777777" w:rsidR="006266EC" w:rsidRPr="000E3BDB" w:rsidRDefault="006266EC" w:rsidP="006266EC">
      <w:pPr>
        <w:widowControl w:val="0"/>
        <w:spacing w:before="120" w:after="120" w:line="259" w:lineRule="auto"/>
        <w:ind w:left="1418" w:hanging="851"/>
        <w:jc w:val="left"/>
        <w:rPr>
          <w:rFonts w:eastAsia="Times New Roman" w:cs="Arial"/>
          <w:sz w:val="22"/>
          <w:lang w:val="x-none" w:eastAsia="x-none"/>
        </w:rPr>
      </w:pPr>
      <w:r w:rsidRPr="000E3BDB">
        <w:rPr>
          <w:rFonts w:eastAsia="Times New Roman" w:cs="Arial"/>
          <w:b/>
          <w:sz w:val="22"/>
          <w:lang w:val="x-none" w:eastAsia="x-none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0E3BDB">
        <w:rPr>
          <w:rFonts w:eastAsia="Times New Roman" w:cs="Arial"/>
          <w:b/>
          <w:sz w:val="22"/>
          <w:lang w:val="x-none" w:eastAsia="x-none"/>
        </w:rPr>
        <w:instrText xml:space="preserve"> FORMCHECKBOX </w:instrText>
      </w:r>
      <w:r w:rsidR="00661C85">
        <w:rPr>
          <w:rFonts w:eastAsia="Times New Roman" w:cs="Arial"/>
          <w:b/>
          <w:sz w:val="22"/>
          <w:lang w:val="x-none" w:eastAsia="x-none"/>
        </w:rPr>
      </w:r>
      <w:r w:rsidR="00661C85">
        <w:rPr>
          <w:rFonts w:eastAsia="Times New Roman" w:cs="Arial"/>
          <w:b/>
          <w:sz w:val="22"/>
          <w:lang w:val="x-none" w:eastAsia="x-none"/>
        </w:rPr>
        <w:fldChar w:fldCharType="separate"/>
      </w:r>
      <w:r w:rsidRPr="000E3BDB">
        <w:rPr>
          <w:rFonts w:eastAsia="Times New Roman" w:cs="Arial"/>
          <w:b/>
          <w:sz w:val="22"/>
          <w:lang w:val="x-none" w:eastAsia="x-none"/>
        </w:rPr>
        <w:fldChar w:fldCharType="end"/>
      </w:r>
      <w:r w:rsidRPr="000E3BDB">
        <w:rPr>
          <w:rFonts w:eastAsia="Times New Roman" w:cs="Arial"/>
          <w:b/>
          <w:sz w:val="22"/>
          <w:lang w:val="x-none" w:eastAsia="x-none"/>
        </w:rPr>
        <w:tab/>
      </w:r>
      <w:r w:rsidRPr="000E3BDB">
        <w:rPr>
          <w:rFonts w:eastAsia="Times New Roman" w:cs="Arial"/>
          <w:sz w:val="22"/>
          <w:lang w:val="x-none" w:eastAsia="x-none"/>
        </w:rPr>
        <w:t>sa budú podieľať nasledovní subdodávatelia: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2185"/>
        <w:gridCol w:w="1101"/>
        <w:gridCol w:w="1859"/>
        <w:gridCol w:w="1946"/>
        <w:gridCol w:w="1526"/>
      </w:tblGrid>
      <w:tr w:rsidR="006266EC" w:rsidRPr="00E21D17" w14:paraId="53A294D8" w14:textId="77777777" w:rsidTr="00414565">
        <w:trPr>
          <w:trHeight w:val="1406"/>
          <w:jc w:val="center"/>
        </w:trPr>
        <w:tc>
          <w:tcPr>
            <w:tcW w:w="235" w:type="pc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  <w:hideMark/>
          </w:tcPr>
          <w:p w14:paraId="61B819D8" w14:textId="77777777" w:rsidR="006266EC" w:rsidRPr="00E21D17" w:rsidRDefault="006266EC" w:rsidP="00414565">
            <w:pPr>
              <w:widowControl w:val="0"/>
              <w:spacing w:before="120" w:after="120" w:line="256" w:lineRule="auto"/>
              <w:jc w:val="center"/>
              <w:rPr>
                <w:rFonts w:eastAsia="Times New Roman" w:cs="Arial"/>
                <w:b/>
                <w:sz w:val="22"/>
                <w:lang w:val="x-none" w:eastAsia="x-none"/>
              </w:rPr>
            </w:pPr>
            <w:r w:rsidRPr="00E21D17">
              <w:rPr>
                <w:rFonts w:eastAsia="Times New Roman" w:cs="Arial"/>
                <w:b/>
                <w:sz w:val="22"/>
                <w:lang w:val="x-none" w:eastAsia="x-none"/>
              </w:rPr>
              <w:t>P. č.</w:t>
            </w:r>
          </w:p>
        </w:tc>
        <w:tc>
          <w:tcPr>
            <w:tcW w:w="1208" w:type="pct"/>
            <w:tcBorders>
              <w:top w:val="single" w:sz="12" w:space="0" w:color="auto"/>
              <w:bottom w:val="double" w:sz="4" w:space="0" w:color="auto"/>
            </w:tcBorders>
            <w:vAlign w:val="center"/>
            <w:hideMark/>
          </w:tcPr>
          <w:p w14:paraId="6EC44EF4" w14:textId="77777777" w:rsidR="006266EC" w:rsidRPr="00E21D17" w:rsidRDefault="006266EC" w:rsidP="00414565">
            <w:pPr>
              <w:widowControl w:val="0"/>
              <w:spacing w:before="120" w:after="120" w:line="256" w:lineRule="auto"/>
              <w:jc w:val="center"/>
              <w:rPr>
                <w:rFonts w:eastAsia="Times New Roman" w:cs="Arial"/>
                <w:b/>
                <w:sz w:val="22"/>
                <w:lang w:val="x-none" w:eastAsia="x-none"/>
              </w:rPr>
            </w:pPr>
            <w:r w:rsidRPr="00E21D17">
              <w:rPr>
                <w:rFonts w:eastAsia="Times New Roman" w:cs="Arial"/>
                <w:b/>
                <w:sz w:val="22"/>
                <w:lang w:val="x-none" w:eastAsia="x-none"/>
              </w:rPr>
              <w:t>Obchodné meno a</w:t>
            </w:r>
            <w:r>
              <w:rPr>
                <w:rFonts w:eastAsia="Times New Roman" w:cs="Arial"/>
                <w:b/>
                <w:sz w:val="22"/>
                <w:lang w:eastAsia="x-none"/>
              </w:rPr>
              <w:t> </w:t>
            </w:r>
            <w:r w:rsidRPr="00E21D17">
              <w:rPr>
                <w:rFonts w:eastAsia="Times New Roman" w:cs="Arial"/>
                <w:b/>
                <w:sz w:val="22"/>
                <w:lang w:val="x-none" w:eastAsia="x-none"/>
              </w:rPr>
              <w:t>sídlo subdodávateľa</w:t>
            </w:r>
          </w:p>
        </w:tc>
        <w:tc>
          <w:tcPr>
            <w:tcW w:w="609" w:type="pct"/>
            <w:tcBorders>
              <w:top w:val="single" w:sz="12" w:space="0" w:color="auto"/>
              <w:bottom w:val="double" w:sz="4" w:space="0" w:color="auto"/>
            </w:tcBorders>
            <w:vAlign w:val="center"/>
            <w:hideMark/>
          </w:tcPr>
          <w:p w14:paraId="7C15DE86" w14:textId="77777777" w:rsidR="006266EC" w:rsidRPr="00E21D17" w:rsidRDefault="006266EC" w:rsidP="00414565">
            <w:pPr>
              <w:widowControl w:val="0"/>
              <w:spacing w:before="120" w:after="120" w:line="256" w:lineRule="auto"/>
              <w:jc w:val="center"/>
              <w:rPr>
                <w:rFonts w:eastAsia="Times New Roman" w:cs="Arial"/>
                <w:b/>
                <w:sz w:val="22"/>
                <w:lang w:val="x-none" w:eastAsia="x-none"/>
              </w:rPr>
            </w:pPr>
            <w:r w:rsidRPr="00E21D17">
              <w:rPr>
                <w:rFonts w:eastAsia="Times New Roman" w:cs="Arial"/>
                <w:b/>
                <w:sz w:val="22"/>
                <w:lang w:val="x-none" w:eastAsia="x-none"/>
              </w:rPr>
              <w:t>IČO</w:t>
            </w:r>
          </w:p>
        </w:tc>
        <w:tc>
          <w:tcPr>
            <w:tcW w:w="1028" w:type="pct"/>
            <w:tcBorders>
              <w:top w:val="single" w:sz="12" w:space="0" w:color="auto"/>
              <w:bottom w:val="double" w:sz="4" w:space="0" w:color="auto"/>
            </w:tcBorders>
            <w:vAlign w:val="center"/>
            <w:hideMark/>
          </w:tcPr>
          <w:p w14:paraId="6E06AC7E" w14:textId="77777777" w:rsidR="006266EC" w:rsidRPr="00E21D17" w:rsidRDefault="006266EC" w:rsidP="00414565">
            <w:pPr>
              <w:widowControl w:val="0"/>
              <w:spacing w:before="120" w:after="120" w:line="256" w:lineRule="auto"/>
              <w:jc w:val="center"/>
              <w:rPr>
                <w:rFonts w:eastAsia="Times New Roman" w:cs="Arial"/>
                <w:b/>
                <w:sz w:val="22"/>
                <w:lang w:val="x-none" w:eastAsia="x-none"/>
              </w:rPr>
            </w:pPr>
            <w:r w:rsidRPr="005C7CF0">
              <w:rPr>
                <w:rFonts w:eastAsia="Times New Roman" w:cs="Arial"/>
                <w:b/>
                <w:sz w:val="22"/>
                <w:lang w:eastAsia="x-none"/>
              </w:rPr>
              <w:t>Údaje o osobe oprávnenej konať za subdodávateľa</w:t>
            </w:r>
            <w:r>
              <w:rPr>
                <w:rStyle w:val="Odkaznapoznmkupodiarou"/>
                <w:rFonts w:eastAsia="Times New Roman" w:cs="Arial"/>
                <w:b/>
                <w:sz w:val="22"/>
                <w:lang w:eastAsia="x-none"/>
              </w:rPr>
              <w:footnoteReference w:id="1"/>
            </w:r>
          </w:p>
        </w:tc>
        <w:tc>
          <w:tcPr>
            <w:tcW w:w="1076" w:type="pct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  <w:hideMark/>
          </w:tcPr>
          <w:p w14:paraId="11145AAF" w14:textId="77777777" w:rsidR="006266EC" w:rsidRPr="008A23A9" w:rsidRDefault="006266EC" w:rsidP="00414565">
            <w:pPr>
              <w:widowControl w:val="0"/>
              <w:spacing w:before="120" w:after="120" w:line="256" w:lineRule="auto"/>
              <w:jc w:val="center"/>
              <w:rPr>
                <w:rFonts w:eastAsia="Times New Roman" w:cs="Arial"/>
                <w:b/>
                <w:sz w:val="22"/>
                <w:lang w:eastAsia="x-none"/>
              </w:rPr>
            </w:pPr>
            <w:r w:rsidRPr="00E21D17">
              <w:rPr>
                <w:rFonts w:eastAsia="Times New Roman" w:cs="Arial"/>
                <w:b/>
                <w:sz w:val="22"/>
                <w:lang w:val="x-none" w:eastAsia="x-none"/>
              </w:rPr>
              <w:t>Predmet subdodávk</w:t>
            </w:r>
            <w:r>
              <w:rPr>
                <w:rFonts w:eastAsia="Times New Roman" w:cs="Arial"/>
                <w:b/>
                <w:sz w:val="22"/>
                <w:lang w:eastAsia="x-none"/>
              </w:rPr>
              <w:t>y</w:t>
            </w:r>
          </w:p>
        </w:tc>
        <w:tc>
          <w:tcPr>
            <w:tcW w:w="844" w:type="pct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54E79742" w14:textId="77777777" w:rsidR="006266EC" w:rsidRPr="00E21D17" w:rsidRDefault="006266EC" w:rsidP="00414565">
            <w:pPr>
              <w:widowControl w:val="0"/>
              <w:spacing w:before="120" w:after="120" w:line="256" w:lineRule="auto"/>
              <w:jc w:val="center"/>
              <w:rPr>
                <w:rFonts w:eastAsia="Times New Roman" w:cs="Arial"/>
                <w:b/>
                <w:sz w:val="22"/>
                <w:lang w:eastAsia="x-none"/>
              </w:rPr>
            </w:pPr>
            <w:r w:rsidRPr="005C7CF0">
              <w:rPr>
                <w:rFonts w:eastAsia="Times New Roman" w:cs="Arial"/>
                <w:b/>
                <w:sz w:val="22"/>
                <w:lang w:val="x-none" w:eastAsia="x-none"/>
              </w:rPr>
              <w:t>Podiel subdodávky z celého predmetu plnenia v</w:t>
            </w:r>
            <w:r>
              <w:rPr>
                <w:rFonts w:eastAsia="Times New Roman" w:cs="Arial"/>
                <w:b/>
                <w:sz w:val="22"/>
                <w:lang w:eastAsia="x-none"/>
              </w:rPr>
              <w:t> </w:t>
            </w:r>
            <w:r w:rsidRPr="005C7CF0">
              <w:rPr>
                <w:rFonts w:eastAsia="Times New Roman" w:cs="Arial"/>
                <w:b/>
                <w:sz w:val="22"/>
                <w:lang w:val="x-none" w:eastAsia="x-none"/>
              </w:rPr>
              <w:t>%</w:t>
            </w:r>
          </w:p>
        </w:tc>
      </w:tr>
      <w:tr w:rsidR="006266EC" w:rsidRPr="00E21D17" w14:paraId="3AB068A0" w14:textId="77777777" w:rsidTr="00414565">
        <w:trPr>
          <w:jc w:val="center"/>
        </w:trPr>
        <w:tc>
          <w:tcPr>
            <w:tcW w:w="235" w:type="pct"/>
            <w:tcBorders>
              <w:top w:val="double" w:sz="4" w:space="0" w:color="auto"/>
              <w:left w:val="single" w:sz="12" w:space="0" w:color="auto"/>
            </w:tcBorders>
            <w:hideMark/>
          </w:tcPr>
          <w:p w14:paraId="1F350274" w14:textId="77777777" w:rsidR="006266EC" w:rsidRPr="00E21D17" w:rsidRDefault="006266EC" w:rsidP="00414565">
            <w:pPr>
              <w:widowControl w:val="0"/>
              <w:spacing w:before="120" w:after="120" w:line="256" w:lineRule="auto"/>
              <w:jc w:val="center"/>
              <w:rPr>
                <w:rFonts w:eastAsia="Times New Roman" w:cs="Arial"/>
                <w:sz w:val="22"/>
                <w:lang w:val="x-none" w:eastAsia="x-none"/>
              </w:rPr>
            </w:pPr>
            <w:r w:rsidRPr="00E21D17">
              <w:rPr>
                <w:rFonts w:eastAsia="Times New Roman" w:cs="Arial"/>
                <w:sz w:val="22"/>
                <w:lang w:val="x-none" w:eastAsia="x-none"/>
              </w:rPr>
              <w:t>1</w:t>
            </w:r>
          </w:p>
        </w:tc>
        <w:tc>
          <w:tcPr>
            <w:tcW w:w="1208" w:type="pct"/>
            <w:tcBorders>
              <w:top w:val="double" w:sz="4" w:space="0" w:color="auto"/>
            </w:tcBorders>
          </w:tcPr>
          <w:p w14:paraId="4FABE9C4" w14:textId="77777777" w:rsidR="006266EC" w:rsidRPr="00E21D17" w:rsidRDefault="006266EC" w:rsidP="00414565">
            <w:pPr>
              <w:widowControl w:val="0"/>
              <w:spacing w:before="120" w:after="120" w:line="256" w:lineRule="auto"/>
              <w:rPr>
                <w:rFonts w:eastAsia="Times New Roman" w:cs="Arial"/>
                <w:sz w:val="22"/>
                <w:lang w:val="x-none" w:eastAsia="x-none"/>
              </w:rPr>
            </w:pPr>
          </w:p>
        </w:tc>
        <w:tc>
          <w:tcPr>
            <w:tcW w:w="609" w:type="pct"/>
            <w:tcBorders>
              <w:top w:val="double" w:sz="4" w:space="0" w:color="auto"/>
            </w:tcBorders>
          </w:tcPr>
          <w:p w14:paraId="1133E4F0" w14:textId="77777777" w:rsidR="006266EC" w:rsidRPr="00E21D17" w:rsidRDefault="006266EC" w:rsidP="00414565">
            <w:pPr>
              <w:widowControl w:val="0"/>
              <w:spacing w:before="120" w:after="120" w:line="256" w:lineRule="auto"/>
              <w:rPr>
                <w:rFonts w:eastAsia="Times New Roman" w:cs="Arial"/>
                <w:sz w:val="22"/>
                <w:lang w:val="x-none" w:eastAsia="x-none"/>
              </w:rPr>
            </w:pPr>
          </w:p>
        </w:tc>
        <w:tc>
          <w:tcPr>
            <w:tcW w:w="1028" w:type="pct"/>
            <w:tcBorders>
              <w:top w:val="double" w:sz="4" w:space="0" w:color="auto"/>
            </w:tcBorders>
          </w:tcPr>
          <w:p w14:paraId="0EE291C6" w14:textId="77777777" w:rsidR="006266EC" w:rsidRPr="00E21D17" w:rsidRDefault="006266EC" w:rsidP="00414565">
            <w:pPr>
              <w:widowControl w:val="0"/>
              <w:spacing w:before="120" w:after="120" w:line="256" w:lineRule="auto"/>
              <w:rPr>
                <w:rFonts w:eastAsia="Times New Roman" w:cs="Arial"/>
                <w:sz w:val="22"/>
                <w:lang w:val="x-none" w:eastAsia="x-none"/>
              </w:rPr>
            </w:pPr>
          </w:p>
        </w:tc>
        <w:tc>
          <w:tcPr>
            <w:tcW w:w="1076" w:type="pct"/>
            <w:tcBorders>
              <w:top w:val="double" w:sz="4" w:space="0" w:color="auto"/>
              <w:right w:val="single" w:sz="12" w:space="0" w:color="auto"/>
            </w:tcBorders>
          </w:tcPr>
          <w:p w14:paraId="24FF1074" w14:textId="77777777" w:rsidR="006266EC" w:rsidRPr="00E21D17" w:rsidRDefault="006266EC" w:rsidP="00414565">
            <w:pPr>
              <w:widowControl w:val="0"/>
              <w:spacing w:before="120" w:after="120" w:line="256" w:lineRule="auto"/>
              <w:rPr>
                <w:rFonts w:eastAsia="Times New Roman" w:cs="Arial"/>
                <w:sz w:val="22"/>
                <w:lang w:val="x-none" w:eastAsia="x-none"/>
              </w:rPr>
            </w:pPr>
          </w:p>
        </w:tc>
        <w:tc>
          <w:tcPr>
            <w:tcW w:w="844" w:type="pct"/>
            <w:tcBorders>
              <w:top w:val="double" w:sz="4" w:space="0" w:color="auto"/>
              <w:right w:val="single" w:sz="12" w:space="0" w:color="auto"/>
            </w:tcBorders>
          </w:tcPr>
          <w:p w14:paraId="6826FC78" w14:textId="77777777" w:rsidR="006266EC" w:rsidRPr="00E21D17" w:rsidRDefault="006266EC" w:rsidP="00414565">
            <w:pPr>
              <w:widowControl w:val="0"/>
              <w:spacing w:before="120" w:after="120" w:line="256" w:lineRule="auto"/>
              <w:rPr>
                <w:rFonts w:eastAsia="Times New Roman" w:cs="Arial"/>
                <w:sz w:val="22"/>
                <w:lang w:val="x-none" w:eastAsia="x-none"/>
              </w:rPr>
            </w:pPr>
          </w:p>
        </w:tc>
      </w:tr>
      <w:tr w:rsidR="006266EC" w:rsidRPr="00E21D17" w14:paraId="3CDA4521" w14:textId="77777777" w:rsidTr="00414565">
        <w:trPr>
          <w:jc w:val="center"/>
        </w:trPr>
        <w:tc>
          <w:tcPr>
            <w:tcW w:w="235" w:type="pct"/>
            <w:tcBorders>
              <w:left w:val="single" w:sz="12" w:space="0" w:color="auto"/>
            </w:tcBorders>
            <w:hideMark/>
          </w:tcPr>
          <w:p w14:paraId="1CAAA495" w14:textId="77777777" w:rsidR="006266EC" w:rsidRPr="00E21D17" w:rsidRDefault="006266EC" w:rsidP="00414565">
            <w:pPr>
              <w:widowControl w:val="0"/>
              <w:spacing w:before="120" w:after="120" w:line="256" w:lineRule="auto"/>
              <w:jc w:val="center"/>
              <w:rPr>
                <w:rFonts w:eastAsia="Times New Roman" w:cs="Arial"/>
                <w:sz w:val="22"/>
                <w:lang w:val="x-none" w:eastAsia="x-none"/>
              </w:rPr>
            </w:pPr>
            <w:r w:rsidRPr="00E21D17">
              <w:rPr>
                <w:rFonts w:eastAsia="Times New Roman" w:cs="Arial"/>
                <w:sz w:val="22"/>
                <w:lang w:val="x-none" w:eastAsia="x-none"/>
              </w:rPr>
              <w:t>2</w:t>
            </w:r>
          </w:p>
        </w:tc>
        <w:tc>
          <w:tcPr>
            <w:tcW w:w="1208" w:type="pct"/>
          </w:tcPr>
          <w:p w14:paraId="5978B587" w14:textId="77777777" w:rsidR="006266EC" w:rsidRPr="00E21D17" w:rsidRDefault="006266EC" w:rsidP="00414565">
            <w:pPr>
              <w:widowControl w:val="0"/>
              <w:spacing w:before="120" w:after="120" w:line="256" w:lineRule="auto"/>
              <w:rPr>
                <w:rFonts w:eastAsia="Times New Roman" w:cs="Arial"/>
                <w:sz w:val="22"/>
                <w:lang w:val="x-none" w:eastAsia="x-none"/>
              </w:rPr>
            </w:pPr>
          </w:p>
        </w:tc>
        <w:tc>
          <w:tcPr>
            <w:tcW w:w="609" w:type="pct"/>
          </w:tcPr>
          <w:p w14:paraId="06D8EE3D" w14:textId="77777777" w:rsidR="006266EC" w:rsidRPr="00E21D17" w:rsidRDefault="006266EC" w:rsidP="00414565">
            <w:pPr>
              <w:widowControl w:val="0"/>
              <w:spacing w:before="120" w:after="120" w:line="256" w:lineRule="auto"/>
              <w:rPr>
                <w:rFonts w:eastAsia="Times New Roman" w:cs="Arial"/>
                <w:sz w:val="22"/>
                <w:lang w:val="x-none" w:eastAsia="x-none"/>
              </w:rPr>
            </w:pPr>
          </w:p>
        </w:tc>
        <w:tc>
          <w:tcPr>
            <w:tcW w:w="1028" w:type="pct"/>
          </w:tcPr>
          <w:p w14:paraId="4B3846BE" w14:textId="77777777" w:rsidR="006266EC" w:rsidRPr="00E21D17" w:rsidRDefault="006266EC" w:rsidP="00414565">
            <w:pPr>
              <w:widowControl w:val="0"/>
              <w:spacing w:before="120" w:after="120" w:line="256" w:lineRule="auto"/>
              <w:rPr>
                <w:rFonts w:eastAsia="Times New Roman" w:cs="Arial"/>
                <w:sz w:val="22"/>
                <w:lang w:val="x-none" w:eastAsia="x-none"/>
              </w:rPr>
            </w:pPr>
          </w:p>
        </w:tc>
        <w:tc>
          <w:tcPr>
            <w:tcW w:w="1076" w:type="pct"/>
            <w:tcBorders>
              <w:right w:val="single" w:sz="12" w:space="0" w:color="auto"/>
            </w:tcBorders>
          </w:tcPr>
          <w:p w14:paraId="48FEC3C9" w14:textId="77777777" w:rsidR="006266EC" w:rsidRPr="00E21D17" w:rsidRDefault="006266EC" w:rsidP="00414565">
            <w:pPr>
              <w:widowControl w:val="0"/>
              <w:spacing w:before="120" w:after="120" w:line="256" w:lineRule="auto"/>
              <w:rPr>
                <w:rFonts w:eastAsia="Times New Roman" w:cs="Arial"/>
                <w:sz w:val="22"/>
                <w:lang w:val="x-none" w:eastAsia="x-none"/>
              </w:rPr>
            </w:pPr>
          </w:p>
        </w:tc>
        <w:tc>
          <w:tcPr>
            <w:tcW w:w="844" w:type="pct"/>
            <w:tcBorders>
              <w:right w:val="single" w:sz="12" w:space="0" w:color="auto"/>
            </w:tcBorders>
          </w:tcPr>
          <w:p w14:paraId="70A9CAE9" w14:textId="77777777" w:rsidR="006266EC" w:rsidRPr="00E21D17" w:rsidRDefault="006266EC" w:rsidP="00414565">
            <w:pPr>
              <w:widowControl w:val="0"/>
              <w:spacing w:before="120" w:after="120" w:line="256" w:lineRule="auto"/>
              <w:rPr>
                <w:rFonts w:eastAsia="Times New Roman" w:cs="Arial"/>
                <w:sz w:val="22"/>
                <w:lang w:val="x-none" w:eastAsia="x-none"/>
              </w:rPr>
            </w:pPr>
          </w:p>
        </w:tc>
      </w:tr>
      <w:tr w:rsidR="006266EC" w:rsidRPr="00E21D17" w14:paraId="330D2F55" w14:textId="77777777" w:rsidTr="00414565">
        <w:trPr>
          <w:jc w:val="center"/>
        </w:trPr>
        <w:tc>
          <w:tcPr>
            <w:tcW w:w="235" w:type="pct"/>
            <w:tcBorders>
              <w:left w:val="single" w:sz="12" w:space="0" w:color="auto"/>
              <w:bottom w:val="single" w:sz="12" w:space="0" w:color="auto"/>
            </w:tcBorders>
            <w:hideMark/>
          </w:tcPr>
          <w:p w14:paraId="1C9ADFD4" w14:textId="77777777" w:rsidR="006266EC" w:rsidRPr="00E21D17" w:rsidRDefault="006266EC" w:rsidP="00414565">
            <w:pPr>
              <w:widowControl w:val="0"/>
              <w:spacing w:before="120" w:after="120" w:line="256" w:lineRule="auto"/>
              <w:jc w:val="center"/>
              <w:rPr>
                <w:rFonts w:eastAsia="Times New Roman" w:cs="Arial"/>
                <w:sz w:val="22"/>
                <w:lang w:val="x-none" w:eastAsia="x-none"/>
              </w:rPr>
            </w:pPr>
            <w:r w:rsidRPr="00E21D17">
              <w:rPr>
                <w:rFonts w:eastAsia="Times New Roman" w:cs="Arial"/>
                <w:sz w:val="22"/>
                <w:lang w:val="x-none" w:eastAsia="x-none"/>
              </w:rPr>
              <w:t>3</w:t>
            </w:r>
          </w:p>
        </w:tc>
        <w:tc>
          <w:tcPr>
            <w:tcW w:w="1208" w:type="pct"/>
            <w:tcBorders>
              <w:bottom w:val="single" w:sz="12" w:space="0" w:color="auto"/>
            </w:tcBorders>
          </w:tcPr>
          <w:p w14:paraId="7C897D83" w14:textId="77777777" w:rsidR="006266EC" w:rsidRPr="00E21D17" w:rsidRDefault="006266EC" w:rsidP="00414565">
            <w:pPr>
              <w:widowControl w:val="0"/>
              <w:spacing w:before="120" w:after="120" w:line="256" w:lineRule="auto"/>
              <w:rPr>
                <w:rFonts w:eastAsia="Times New Roman" w:cs="Arial"/>
                <w:sz w:val="22"/>
                <w:lang w:val="x-none" w:eastAsia="x-none"/>
              </w:rPr>
            </w:pPr>
          </w:p>
        </w:tc>
        <w:tc>
          <w:tcPr>
            <w:tcW w:w="609" w:type="pct"/>
            <w:tcBorders>
              <w:bottom w:val="single" w:sz="12" w:space="0" w:color="auto"/>
            </w:tcBorders>
          </w:tcPr>
          <w:p w14:paraId="41A0FEF4" w14:textId="77777777" w:rsidR="006266EC" w:rsidRPr="00E21D17" w:rsidRDefault="006266EC" w:rsidP="00414565">
            <w:pPr>
              <w:widowControl w:val="0"/>
              <w:spacing w:before="120" w:after="120" w:line="256" w:lineRule="auto"/>
              <w:rPr>
                <w:rFonts w:eastAsia="Times New Roman" w:cs="Arial"/>
                <w:sz w:val="22"/>
                <w:lang w:val="x-none" w:eastAsia="x-none"/>
              </w:rPr>
            </w:pPr>
          </w:p>
        </w:tc>
        <w:tc>
          <w:tcPr>
            <w:tcW w:w="1028" w:type="pct"/>
            <w:tcBorders>
              <w:bottom w:val="single" w:sz="12" w:space="0" w:color="auto"/>
            </w:tcBorders>
          </w:tcPr>
          <w:p w14:paraId="5861B3ED" w14:textId="77777777" w:rsidR="006266EC" w:rsidRPr="00E21D17" w:rsidRDefault="006266EC" w:rsidP="00414565">
            <w:pPr>
              <w:widowControl w:val="0"/>
              <w:spacing w:before="120" w:after="120" w:line="256" w:lineRule="auto"/>
              <w:rPr>
                <w:rFonts w:eastAsia="Times New Roman" w:cs="Arial"/>
                <w:sz w:val="22"/>
                <w:lang w:val="x-none" w:eastAsia="x-none"/>
              </w:rPr>
            </w:pPr>
          </w:p>
        </w:tc>
        <w:tc>
          <w:tcPr>
            <w:tcW w:w="1076" w:type="pct"/>
            <w:tcBorders>
              <w:bottom w:val="single" w:sz="12" w:space="0" w:color="auto"/>
              <w:right w:val="single" w:sz="12" w:space="0" w:color="auto"/>
            </w:tcBorders>
          </w:tcPr>
          <w:p w14:paraId="37406A68" w14:textId="77777777" w:rsidR="006266EC" w:rsidRPr="00E21D17" w:rsidRDefault="006266EC" w:rsidP="00414565">
            <w:pPr>
              <w:widowControl w:val="0"/>
              <w:spacing w:before="120" w:after="120" w:line="256" w:lineRule="auto"/>
              <w:rPr>
                <w:rFonts w:eastAsia="Times New Roman" w:cs="Arial"/>
                <w:sz w:val="22"/>
                <w:lang w:val="x-none" w:eastAsia="x-none"/>
              </w:rPr>
            </w:pPr>
          </w:p>
        </w:tc>
        <w:tc>
          <w:tcPr>
            <w:tcW w:w="844" w:type="pct"/>
            <w:tcBorders>
              <w:bottom w:val="single" w:sz="12" w:space="0" w:color="auto"/>
              <w:right w:val="single" w:sz="12" w:space="0" w:color="auto"/>
            </w:tcBorders>
          </w:tcPr>
          <w:p w14:paraId="3D3EF36B" w14:textId="77777777" w:rsidR="006266EC" w:rsidRPr="00E21D17" w:rsidRDefault="006266EC" w:rsidP="00414565">
            <w:pPr>
              <w:widowControl w:val="0"/>
              <w:spacing w:before="120" w:after="120" w:line="256" w:lineRule="auto"/>
              <w:rPr>
                <w:rFonts w:eastAsia="Times New Roman" w:cs="Arial"/>
                <w:sz w:val="22"/>
                <w:lang w:val="x-none" w:eastAsia="x-none"/>
              </w:rPr>
            </w:pPr>
          </w:p>
        </w:tc>
      </w:tr>
    </w:tbl>
    <w:p w14:paraId="1BDD9318" w14:textId="77777777" w:rsidR="006266EC" w:rsidRPr="00BB3E50" w:rsidRDefault="006266EC" w:rsidP="006266EC">
      <w:pPr>
        <w:rPr>
          <w:szCs w:val="20"/>
        </w:rPr>
      </w:pPr>
      <w:r w:rsidRPr="00BB3E50">
        <w:rPr>
          <w:b/>
          <w:bCs/>
          <w:i/>
          <w:iCs/>
          <w:szCs w:val="20"/>
        </w:rPr>
        <w:t xml:space="preserve">Poznámka: </w:t>
      </w:r>
      <w:r w:rsidRPr="00BB3E50">
        <w:rPr>
          <w:i/>
          <w:iCs/>
          <w:szCs w:val="20"/>
        </w:rPr>
        <w:t>v prípade potreby je možné počet riadkov zvýšiť.</w:t>
      </w:r>
    </w:p>
    <w:p w14:paraId="1E60B093" w14:textId="77777777" w:rsidR="006266EC" w:rsidRPr="007A4C65" w:rsidRDefault="006266EC" w:rsidP="006266EC">
      <w:pPr>
        <w:jc w:val="right"/>
        <w:rPr>
          <w:sz w:val="24"/>
          <w:szCs w:val="24"/>
        </w:rPr>
      </w:pPr>
    </w:p>
    <w:p w14:paraId="7E62BB5C" w14:textId="24A8D637" w:rsidR="006266EC" w:rsidRDefault="006266EC" w:rsidP="006266EC">
      <w:pPr>
        <w:rPr>
          <w:szCs w:val="20"/>
        </w:rPr>
      </w:pPr>
    </w:p>
    <w:p w14:paraId="2E6B6FB4" w14:textId="77777777" w:rsidR="00E04080" w:rsidRPr="00E04080" w:rsidRDefault="00E04080" w:rsidP="00E04080">
      <w:pPr>
        <w:rPr>
          <w:szCs w:val="20"/>
        </w:rPr>
      </w:pPr>
    </w:p>
    <w:p w14:paraId="2CBAAEF6" w14:textId="77777777" w:rsidR="006266EC" w:rsidRDefault="006266EC" w:rsidP="006266EC"/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535"/>
      </w:tblGrid>
      <w:tr w:rsidR="006266EC" w:rsidRPr="00A875AA" w14:paraId="75084059" w14:textId="77777777" w:rsidTr="00414565">
        <w:tc>
          <w:tcPr>
            <w:tcW w:w="4536" w:type="dxa"/>
          </w:tcPr>
          <w:p w14:paraId="10D6D4A2" w14:textId="77777777" w:rsidR="006266EC" w:rsidRPr="00A875AA" w:rsidRDefault="006266EC" w:rsidP="00414565">
            <w:pPr>
              <w:rPr>
                <w:rFonts w:cstheme="minorHAnsi"/>
                <w:sz w:val="24"/>
                <w:szCs w:val="24"/>
              </w:rPr>
            </w:pPr>
            <w:r w:rsidRPr="00A875AA">
              <w:rPr>
                <w:rFonts w:cstheme="minorHAnsi"/>
                <w:sz w:val="24"/>
                <w:szCs w:val="24"/>
              </w:rPr>
              <w:t>V </w:t>
            </w:r>
            <w:r>
              <w:rPr>
                <w:rFonts w:cstheme="minorHAnsi"/>
                <w:sz w:val="24"/>
                <w:szCs w:val="24"/>
              </w:rPr>
              <w:t>..................</w:t>
            </w:r>
            <w:r w:rsidRPr="00A875AA">
              <w:rPr>
                <w:rFonts w:cstheme="minorHAnsi"/>
                <w:sz w:val="24"/>
                <w:szCs w:val="24"/>
              </w:rPr>
              <w:t xml:space="preserve"> dňa ...............................</w:t>
            </w:r>
          </w:p>
        </w:tc>
        <w:tc>
          <w:tcPr>
            <w:tcW w:w="4535" w:type="dxa"/>
          </w:tcPr>
          <w:p w14:paraId="38273E4F" w14:textId="77777777" w:rsidR="006266EC" w:rsidRDefault="006266EC" w:rsidP="00414565">
            <w:pPr>
              <w:rPr>
                <w:rFonts w:cstheme="minorHAnsi"/>
                <w:sz w:val="24"/>
                <w:szCs w:val="24"/>
              </w:rPr>
            </w:pPr>
          </w:p>
          <w:p w14:paraId="6AF52A29" w14:textId="7FD21AD2" w:rsidR="00E04080" w:rsidRDefault="00E04080" w:rsidP="00F22444">
            <w:pPr>
              <w:pStyle w:val="slovannadpisZsnH"/>
            </w:pPr>
          </w:p>
          <w:p w14:paraId="3A5BEC71" w14:textId="3B0BCF39" w:rsidR="00E04080" w:rsidRDefault="00E04080" w:rsidP="00F22444">
            <w:pPr>
              <w:pStyle w:val="slovannadpisZsnH"/>
            </w:pPr>
          </w:p>
          <w:p w14:paraId="1CA80659" w14:textId="05258B8B" w:rsidR="00E04080" w:rsidRPr="00E04080" w:rsidRDefault="00E04080" w:rsidP="00F22444">
            <w:pPr>
              <w:pStyle w:val="slovannadpisZsnH"/>
              <w:rPr>
                <w:szCs w:val="22"/>
                <w:lang w:eastAsia="en-US"/>
              </w:rPr>
            </w:pPr>
            <w:r w:rsidRPr="00E04080">
              <w:t>.............................................................</w:t>
            </w:r>
          </w:p>
        </w:tc>
      </w:tr>
      <w:tr w:rsidR="006266EC" w:rsidRPr="00A875AA" w14:paraId="5E6EDC80" w14:textId="77777777" w:rsidTr="00414565">
        <w:trPr>
          <w:trHeight w:val="220"/>
        </w:trPr>
        <w:tc>
          <w:tcPr>
            <w:tcW w:w="4536" w:type="dxa"/>
            <w:vAlign w:val="center"/>
          </w:tcPr>
          <w:p w14:paraId="368DCE08" w14:textId="59554709" w:rsidR="006266EC" w:rsidRPr="00A875AA" w:rsidRDefault="006266EC" w:rsidP="0041456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5" w:type="dxa"/>
            <w:vAlign w:val="center"/>
          </w:tcPr>
          <w:p w14:paraId="0427A696" w14:textId="77777777" w:rsidR="00F65E92" w:rsidRPr="00E04080" w:rsidRDefault="00F65E92" w:rsidP="00F65E92">
            <w:pPr>
              <w:jc w:val="center"/>
              <w:rPr>
                <w:rFonts w:cstheme="minorHAnsi"/>
                <w:sz w:val="22"/>
              </w:rPr>
            </w:pPr>
            <w:r w:rsidRPr="00E04080">
              <w:rPr>
                <w:rFonts w:cstheme="minorHAnsi"/>
                <w:sz w:val="22"/>
              </w:rPr>
              <w:t>meno a priezvisko</w:t>
            </w:r>
          </w:p>
          <w:p w14:paraId="002E850A" w14:textId="77777777" w:rsidR="00F65E92" w:rsidRPr="00E04080" w:rsidRDefault="00F65E92" w:rsidP="00F65E92">
            <w:pPr>
              <w:jc w:val="center"/>
              <w:rPr>
                <w:rFonts w:cstheme="minorHAnsi"/>
                <w:sz w:val="22"/>
              </w:rPr>
            </w:pPr>
            <w:r w:rsidRPr="00E04080">
              <w:rPr>
                <w:rFonts w:cstheme="minorHAnsi"/>
                <w:sz w:val="22"/>
              </w:rPr>
              <w:t>funkcia</w:t>
            </w:r>
          </w:p>
          <w:p w14:paraId="0D570531" w14:textId="13B27B1F" w:rsidR="006266EC" w:rsidRPr="000E64A1" w:rsidRDefault="00F65E92" w:rsidP="00F65E9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04080">
              <w:rPr>
                <w:rFonts w:cstheme="minorHAnsi"/>
                <w:b/>
                <w:sz w:val="22"/>
              </w:rPr>
              <w:t>Obchodné meno</w:t>
            </w:r>
            <w:r>
              <w:rPr>
                <w:rStyle w:val="Odkaznapoznmkupodiarou"/>
                <w:rFonts w:cstheme="minorHAnsi"/>
                <w:b/>
                <w:sz w:val="24"/>
                <w:szCs w:val="24"/>
              </w:rPr>
              <w:footnoteReference w:id="2"/>
            </w:r>
          </w:p>
        </w:tc>
      </w:tr>
      <w:bookmarkEnd w:id="0"/>
      <w:bookmarkEnd w:id="20"/>
    </w:tbl>
    <w:p w14:paraId="5A4C294A" w14:textId="77777777" w:rsidR="00203BAE" w:rsidRDefault="00203BAE" w:rsidP="00E04080"/>
    <w:sectPr w:rsidR="00203BAE" w:rsidSect="00F22444">
      <w:foot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63EE61" w14:textId="77777777" w:rsidR="006266EC" w:rsidRDefault="006266EC" w:rsidP="006266EC">
      <w:r>
        <w:separator/>
      </w:r>
    </w:p>
  </w:endnote>
  <w:endnote w:type="continuationSeparator" w:id="0">
    <w:p w14:paraId="2530CB4C" w14:textId="77777777" w:rsidR="006266EC" w:rsidRDefault="006266EC" w:rsidP="0062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9314831"/>
      <w:docPartObj>
        <w:docPartGallery w:val="Page Numbers (Bottom of Page)"/>
        <w:docPartUnique/>
      </w:docPartObj>
    </w:sdtPr>
    <w:sdtEndPr/>
    <w:sdtContent>
      <w:p w14:paraId="06A491F7" w14:textId="1FF31D24" w:rsidR="009C376A" w:rsidRDefault="009C376A" w:rsidP="009C376A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1C85">
          <w:fldChar w:fldCharType="begin"/>
        </w:r>
        <w:r w:rsidR="00661C85">
          <w:instrText xml:space="preserve"> NUMPAGES   \* MERGEFORMAT </w:instrText>
        </w:r>
        <w:r w:rsidR="00661C85">
          <w:fldChar w:fldCharType="separate"/>
        </w:r>
        <w:r>
          <w:rPr>
            <w:noProof/>
          </w:rPr>
          <w:t>9</w:t>
        </w:r>
        <w:r w:rsidR="00661C85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D3A6CF" w14:textId="77777777" w:rsidR="006266EC" w:rsidRDefault="006266EC" w:rsidP="006266EC">
      <w:r>
        <w:separator/>
      </w:r>
    </w:p>
  </w:footnote>
  <w:footnote w:type="continuationSeparator" w:id="0">
    <w:p w14:paraId="25247DB5" w14:textId="77777777" w:rsidR="006266EC" w:rsidRDefault="006266EC" w:rsidP="006266EC">
      <w:r>
        <w:continuationSeparator/>
      </w:r>
    </w:p>
  </w:footnote>
  <w:footnote w:id="1">
    <w:p w14:paraId="3EC5E20A" w14:textId="77777777" w:rsidR="006266EC" w:rsidRDefault="006266EC" w:rsidP="006266EC">
      <w:pPr>
        <w:pStyle w:val="Textpoznmkypodiarou"/>
      </w:pPr>
      <w:r>
        <w:rPr>
          <w:rStyle w:val="Odkaznapoznmkupodiarou"/>
        </w:rPr>
        <w:footnoteRef/>
      </w:r>
      <w:r>
        <w:t xml:space="preserve"> M</w:t>
      </w:r>
      <w:r w:rsidRPr="000B3E83">
        <w:t>eno a priezvisko, adresa pobytu, dátum narodenia</w:t>
      </w:r>
    </w:p>
  </w:footnote>
  <w:footnote w:id="2">
    <w:p w14:paraId="412A075D" w14:textId="77777777" w:rsidR="00F65E92" w:rsidRDefault="00F65E92" w:rsidP="00F65E92">
      <w:pPr>
        <w:pStyle w:val="Textpoznmkypodiarou"/>
      </w:pPr>
      <w:r>
        <w:rPr>
          <w:rStyle w:val="Odkaznapoznmkupodiarou"/>
        </w:rPr>
        <w:footnoteRef/>
      </w:r>
      <w:r>
        <w:t xml:space="preserve"> V</w:t>
      </w:r>
      <w:r w:rsidRPr="00090A67">
        <w:t xml:space="preserve"> prípade skupiny dodávateľov </w:t>
      </w:r>
      <w:r w:rsidRPr="00090A67">
        <w:rPr>
          <w:u w:val="single"/>
        </w:rPr>
        <w:t>podpis každého člena skupiny</w:t>
      </w:r>
      <w:r w:rsidRPr="00090A67">
        <w:t xml:space="preserve"> dodávateľov alebo osoby oprávnenej konať za každého člena skupiny dodávateľov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C134B"/>
    <w:multiLevelType w:val="hybridMultilevel"/>
    <w:tmpl w:val="122C661A"/>
    <w:lvl w:ilvl="0" w:tplc="9154BA4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334541"/>
    <w:multiLevelType w:val="hybridMultilevel"/>
    <w:tmpl w:val="05E21F18"/>
    <w:lvl w:ilvl="0" w:tplc="1CDECC42">
      <w:start w:val="1"/>
      <w:numFmt w:val="decimal"/>
      <w:lvlText w:val="%1."/>
      <w:lvlJc w:val="left"/>
      <w:pPr>
        <w:ind w:left="70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90F69E5A">
      <w:start w:val="1"/>
      <w:numFmt w:val="lowerLetter"/>
      <w:lvlText w:val="%2"/>
      <w:lvlJc w:val="left"/>
      <w:pPr>
        <w:ind w:left="105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742AE700">
      <w:start w:val="1"/>
      <w:numFmt w:val="lowerRoman"/>
      <w:lvlText w:val="%3"/>
      <w:lvlJc w:val="left"/>
      <w:pPr>
        <w:ind w:left="177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B0A08F32">
      <w:start w:val="1"/>
      <w:numFmt w:val="decimal"/>
      <w:lvlText w:val="%4"/>
      <w:lvlJc w:val="left"/>
      <w:pPr>
        <w:ind w:left="249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E8FE08E0">
      <w:start w:val="1"/>
      <w:numFmt w:val="lowerLetter"/>
      <w:lvlText w:val="%5"/>
      <w:lvlJc w:val="left"/>
      <w:pPr>
        <w:ind w:left="321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BD8E6ECA">
      <w:start w:val="1"/>
      <w:numFmt w:val="lowerRoman"/>
      <w:lvlText w:val="%6"/>
      <w:lvlJc w:val="left"/>
      <w:pPr>
        <w:ind w:left="393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97A29E70">
      <w:start w:val="1"/>
      <w:numFmt w:val="decimal"/>
      <w:lvlText w:val="%7"/>
      <w:lvlJc w:val="left"/>
      <w:pPr>
        <w:ind w:left="465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D74046F4">
      <w:start w:val="1"/>
      <w:numFmt w:val="lowerLetter"/>
      <w:lvlText w:val="%8"/>
      <w:lvlJc w:val="left"/>
      <w:pPr>
        <w:ind w:left="537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8F0EABF8">
      <w:start w:val="1"/>
      <w:numFmt w:val="lowerRoman"/>
      <w:lvlText w:val="%9"/>
      <w:lvlJc w:val="left"/>
      <w:pPr>
        <w:ind w:left="609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2" w15:restartNumberingAfterBreak="0">
    <w:nsid w:val="0F3F2257"/>
    <w:multiLevelType w:val="hybridMultilevel"/>
    <w:tmpl w:val="E910A37E"/>
    <w:lvl w:ilvl="0" w:tplc="041B0013">
      <w:start w:val="1"/>
      <w:numFmt w:val="upperRoman"/>
      <w:lvlText w:val="%1."/>
      <w:lvlJc w:val="right"/>
      <w:pPr>
        <w:ind w:left="1296" w:hanging="360"/>
      </w:pPr>
    </w:lvl>
    <w:lvl w:ilvl="1" w:tplc="041B0019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3" w15:restartNumberingAfterBreak="0">
    <w:nsid w:val="168C2D6B"/>
    <w:multiLevelType w:val="hybridMultilevel"/>
    <w:tmpl w:val="D5D6ED46"/>
    <w:lvl w:ilvl="0" w:tplc="041B0019">
      <w:start w:val="1"/>
      <w:numFmt w:val="lowerLetter"/>
      <w:lvlText w:val="%1."/>
      <w:lvlJc w:val="left"/>
      <w:pPr>
        <w:ind w:left="2016" w:hanging="360"/>
      </w:pPr>
    </w:lvl>
    <w:lvl w:ilvl="1" w:tplc="041B0019" w:tentative="1">
      <w:start w:val="1"/>
      <w:numFmt w:val="lowerLetter"/>
      <w:lvlText w:val="%2."/>
      <w:lvlJc w:val="left"/>
      <w:pPr>
        <w:ind w:left="2736" w:hanging="360"/>
      </w:pPr>
    </w:lvl>
    <w:lvl w:ilvl="2" w:tplc="041B001B" w:tentative="1">
      <w:start w:val="1"/>
      <w:numFmt w:val="lowerRoman"/>
      <w:lvlText w:val="%3."/>
      <w:lvlJc w:val="right"/>
      <w:pPr>
        <w:ind w:left="3456" w:hanging="180"/>
      </w:pPr>
    </w:lvl>
    <w:lvl w:ilvl="3" w:tplc="041B000F" w:tentative="1">
      <w:start w:val="1"/>
      <w:numFmt w:val="decimal"/>
      <w:lvlText w:val="%4."/>
      <w:lvlJc w:val="left"/>
      <w:pPr>
        <w:ind w:left="4176" w:hanging="360"/>
      </w:pPr>
    </w:lvl>
    <w:lvl w:ilvl="4" w:tplc="041B0019" w:tentative="1">
      <w:start w:val="1"/>
      <w:numFmt w:val="lowerLetter"/>
      <w:lvlText w:val="%5."/>
      <w:lvlJc w:val="left"/>
      <w:pPr>
        <w:ind w:left="4896" w:hanging="360"/>
      </w:pPr>
    </w:lvl>
    <w:lvl w:ilvl="5" w:tplc="041B001B" w:tentative="1">
      <w:start w:val="1"/>
      <w:numFmt w:val="lowerRoman"/>
      <w:lvlText w:val="%6."/>
      <w:lvlJc w:val="right"/>
      <w:pPr>
        <w:ind w:left="5616" w:hanging="180"/>
      </w:pPr>
    </w:lvl>
    <w:lvl w:ilvl="6" w:tplc="041B000F" w:tentative="1">
      <w:start w:val="1"/>
      <w:numFmt w:val="decimal"/>
      <w:lvlText w:val="%7."/>
      <w:lvlJc w:val="left"/>
      <w:pPr>
        <w:ind w:left="6336" w:hanging="360"/>
      </w:pPr>
    </w:lvl>
    <w:lvl w:ilvl="7" w:tplc="041B0019" w:tentative="1">
      <w:start w:val="1"/>
      <w:numFmt w:val="lowerLetter"/>
      <w:lvlText w:val="%8."/>
      <w:lvlJc w:val="left"/>
      <w:pPr>
        <w:ind w:left="7056" w:hanging="360"/>
      </w:pPr>
    </w:lvl>
    <w:lvl w:ilvl="8" w:tplc="041B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4" w15:restartNumberingAfterBreak="0">
    <w:nsid w:val="1AEA3A88"/>
    <w:multiLevelType w:val="multilevel"/>
    <w:tmpl w:val="84A673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CB113D9"/>
    <w:multiLevelType w:val="hybridMultilevel"/>
    <w:tmpl w:val="122C661A"/>
    <w:lvl w:ilvl="0" w:tplc="9154BA4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42750E7"/>
    <w:multiLevelType w:val="hybridMultilevel"/>
    <w:tmpl w:val="06B814D8"/>
    <w:lvl w:ilvl="0" w:tplc="041B001B">
      <w:start w:val="1"/>
      <w:numFmt w:val="lowerRoman"/>
      <w:lvlText w:val="%1."/>
      <w:lvlJc w:val="right"/>
      <w:pPr>
        <w:ind w:left="883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5272A6">
      <w:start w:val="1"/>
      <w:numFmt w:val="lowerLetter"/>
      <w:lvlText w:val="%2)"/>
      <w:lvlJc w:val="left"/>
      <w:pPr>
        <w:ind w:left="12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C0DC5F04">
      <w:start w:val="1"/>
      <w:numFmt w:val="lowerRoman"/>
      <w:lvlText w:val="%3"/>
      <w:lvlJc w:val="left"/>
      <w:pPr>
        <w:ind w:left="16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94807042">
      <w:start w:val="1"/>
      <w:numFmt w:val="decimal"/>
      <w:lvlText w:val="%4"/>
      <w:lvlJc w:val="left"/>
      <w:pPr>
        <w:ind w:left="24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0D2832AA">
      <w:start w:val="1"/>
      <w:numFmt w:val="lowerLetter"/>
      <w:lvlText w:val="%5"/>
      <w:lvlJc w:val="left"/>
      <w:pPr>
        <w:ind w:left="31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F9A00EFC">
      <w:start w:val="1"/>
      <w:numFmt w:val="lowerRoman"/>
      <w:lvlText w:val="%6"/>
      <w:lvlJc w:val="left"/>
      <w:pPr>
        <w:ind w:left="384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4FD86D98">
      <w:start w:val="1"/>
      <w:numFmt w:val="decimal"/>
      <w:lvlText w:val="%7"/>
      <w:lvlJc w:val="left"/>
      <w:pPr>
        <w:ind w:left="45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F6828E46">
      <w:start w:val="1"/>
      <w:numFmt w:val="lowerLetter"/>
      <w:lvlText w:val="%8"/>
      <w:lvlJc w:val="left"/>
      <w:pPr>
        <w:ind w:left="52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9A4AB000">
      <w:start w:val="1"/>
      <w:numFmt w:val="lowerRoman"/>
      <w:lvlText w:val="%9"/>
      <w:lvlJc w:val="left"/>
      <w:pPr>
        <w:ind w:left="60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7" w15:restartNumberingAfterBreak="0">
    <w:nsid w:val="46BF4E65"/>
    <w:multiLevelType w:val="multilevel"/>
    <w:tmpl w:val="110A044E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b/>
        <w:sz w:val="28"/>
        <w:szCs w:val="28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 w:val="0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F74482C"/>
    <w:multiLevelType w:val="hybridMultilevel"/>
    <w:tmpl w:val="D5D6ED46"/>
    <w:lvl w:ilvl="0" w:tplc="041B0019">
      <w:start w:val="1"/>
      <w:numFmt w:val="lowerLetter"/>
      <w:lvlText w:val="%1."/>
      <w:lvlJc w:val="left"/>
      <w:pPr>
        <w:ind w:left="2016" w:hanging="360"/>
      </w:pPr>
    </w:lvl>
    <w:lvl w:ilvl="1" w:tplc="041B0019" w:tentative="1">
      <w:start w:val="1"/>
      <w:numFmt w:val="lowerLetter"/>
      <w:lvlText w:val="%2."/>
      <w:lvlJc w:val="left"/>
      <w:pPr>
        <w:ind w:left="2736" w:hanging="360"/>
      </w:pPr>
    </w:lvl>
    <w:lvl w:ilvl="2" w:tplc="041B001B" w:tentative="1">
      <w:start w:val="1"/>
      <w:numFmt w:val="lowerRoman"/>
      <w:lvlText w:val="%3."/>
      <w:lvlJc w:val="right"/>
      <w:pPr>
        <w:ind w:left="3456" w:hanging="180"/>
      </w:pPr>
    </w:lvl>
    <w:lvl w:ilvl="3" w:tplc="041B000F" w:tentative="1">
      <w:start w:val="1"/>
      <w:numFmt w:val="decimal"/>
      <w:lvlText w:val="%4."/>
      <w:lvlJc w:val="left"/>
      <w:pPr>
        <w:ind w:left="4176" w:hanging="360"/>
      </w:pPr>
    </w:lvl>
    <w:lvl w:ilvl="4" w:tplc="041B0019" w:tentative="1">
      <w:start w:val="1"/>
      <w:numFmt w:val="lowerLetter"/>
      <w:lvlText w:val="%5."/>
      <w:lvlJc w:val="left"/>
      <w:pPr>
        <w:ind w:left="4896" w:hanging="360"/>
      </w:pPr>
    </w:lvl>
    <w:lvl w:ilvl="5" w:tplc="041B001B" w:tentative="1">
      <w:start w:val="1"/>
      <w:numFmt w:val="lowerRoman"/>
      <w:lvlText w:val="%6."/>
      <w:lvlJc w:val="right"/>
      <w:pPr>
        <w:ind w:left="5616" w:hanging="180"/>
      </w:pPr>
    </w:lvl>
    <w:lvl w:ilvl="6" w:tplc="041B000F" w:tentative="1">
      <w:start w:val="1"/>
      <w:numFmt w:val="decimal"/>
      <w:lvlText w:val="%7."/>
      <w:lvlJc w:val="left"/>
      <w:pPr>
        <w:ind w:left="6336" w:hanging="360"/>
      </w:pPr>
    </w:lvl>
    <w:lvl w:ilvl="7" w:tplc="041B0019" w:tentative="1">
      <w:start w:val="1"/>
      <w:numFmt w:val="lowerLetter"/>
      <w:lvlText w:val="%8."/>
      <w:lvlJc w:val="left"/>
      <w:pPr>
        <w:ind w:left="7056" w:hanging="360"/>
      </w:pPr>
    </w:lvl>
    <w:lvl w:ilvl="8" w:tplc="041B001B" w:tentative="1">
      <w:start w:val="1"/>
      <w:numFmt w:val="lowerRoman"/>
      <w:lvlText w:val="%9."/>
      <w:lvlJc w:val="right"/>
      <w:pPr>
        <w:ind w:left="7776" w:hanging="180"/>
      </w:pPr>
    </w:lvl>
  </w:abstractNum>
  <w:abstractNum w:abstractNumId="9" w15:restartNumberingAfterBreak="0">
    <w:nsid w:val="560A0EF3"/>
    <w:multiLevelType w:val="hybridMultilevel"/>
    <w:tmpl w:val="05E21F18"/>
    <w:lvl w:ilvl="0" w:tplc="1CDECC42">
      <w:start w:val="1"/>
      <w:numFmt w:val="decimal"/>
      <w:lvlText w:val="%1."/>
      <w:lvlJc w:val="left"/>
      <w:pPr>
        <w:ind w:left="974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90F69E5A">
      <w:start w:val="1"/>
      <w:numFmt w:val="lowerLetter"/>
      <w:lvlText w:val="%2"/>
      <w:lvlJc w:val="left"/>
      <w:pPr>
        <w:ind w:left="13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742AE700">
      <w:start w:val="1"/>
      <w:numFmt w:val="lowerRoman"/>
      <w:lvlText w:val="%3"/>
      <w:lvlJc w:val="left"/>
      <w:pPr>
        <w:ind w:left="204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B0A08F32">
      <w:start w:val="1"/>
      <w:numFmt w:val="decimal"/>
      <w:lvlText w:val="%4"/>
      <w:lvlJc w:val="left"/>
      <w:pPr>
        <w:ind w:left="27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E8FE08E0">
      <w:start w:val="1"/>
      <w:numFmt w:val="lowerLetter"/>
      <w:lvlText w:val="%5"/>
      <w:lvlJc w:val="left"/>
      <w:pPr>
        <w:ind w:left="348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BD8E6ECA">
      <w:start w:val="1"/>
      <w:numFmt w:val="lowerRoman"/>
      <w:lvlText w:val="%6"/>
      <w:lvlJc w:val="left"/>
      <w:pPr>
        <w:ind w:left="420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97A29E70">
      <w:start w:val="1"/>
      <w:numFmt w:val="decimal"/>
      <w:lvlText w:val="%7"/>
      <w:lvlJc w:val="left"/>
      <w:pPr>
        <w:ind w:left="492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D74046F4">
      <w:start w:val="1"/>
      <w:numFmt w:val="lowerLetter"/>
      <w:lvlText w:val="%8"/>
      <w:lvlJc w:val="left"/>
      <w:pPr>
        <w:ind w:left="564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8F0EABF8">
      <w:start w:val="1"/>
      <w:numFmt w:val="lowerRoman"/>
      <w:lvlText w:val="%9"/>
      <w:lvlJc w:val="left"/>
      <w:pPr>
        <w:ind w:left="63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0" w15:restartNumberingAfterBreak="0">
    <w:nsid w:val="5F5C0DCA"/>
    <w:multiLevelType w:val="hybridMultilevel"/>
    <w:tmpl w:val="05E21F18"/>
    <w:lvl w:ilvl="0" w:tplc="1CDECC42">
      <w:start w:val="1"/>
      <w:numFmt w:val="decimal"/>
      <w:lvlText w:val="%1."/>
      <w:lvlJc w:val="left"/>
      <w:pPr>
        <w:ind w:left="70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90F69E5A">
      <w:start w:val="1"/>
      <w:numFmt w:val="lowerLetter"/>
      <w:lvlText w:val="%2"/>
      <w:lvlJc w:val="left"/>
      <w:pPr>
        <w:ind w:left="105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742AE700">
      <w:start w:val="1"/>
      <w:numFmt w:val="lowerRoman"/>
      <w:lvlText w:val="%3"/>
      <w:lvlJc w:val="left"/>
      <w:pPr>
        <w:ind w:left="177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B0A08F32">
      <w:start w:val="1"/>
      <w:numFmt w:val="decimal"/>
      <w:lvlText w:val="%4"/>
      <w:lvlJc w:val="left"/>
      <w:pPr>
        <w:ind w:left="249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E8FE08E0">
      <w:start w:val="1"/>
      <w:numFmt w:val="lowerLetter"/>
      <w:lvlText w:val="%5"/>
      <w:lvlJc w:val="left"/>
      <w:pPr>
        <w:ind w:left="321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BD8E6ECA">
      <w:start w:val="1"/>
      <w:numFmt w:val="lowerRoman"/>
      <w:lvlText w:val="%6"/>
      <w:lvlJc w:val="left"/>
      <w:pPr>
        <w:ind w:left="393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97A29E70">
      <w:start w:val="1"/>
      <w:numFmt w:val="decimal"/>
      <w:lvlText w:val="%7"/>
      <w:lvlJc w:val="left"/>
      <w:pPr>
        <w:ind w:left="465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D74046F4">
      <w:start w:val="1"/>
      <w:numFmt w:val="lowerLetter"/>
      <w:lvlText w:val="%8"/>
      <w:lvlJc w:val="left"/>
      <w:pPr>
        <w:ind w:left="537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8F0EABF8">
      <w:start w:val="1"/>
      <w:numFmt w:val="lowerRoman"/>
      <w:lvlText w:val="%9"/>
      <w:lvlJc w:val="left"/>
      <w:pPr>
        <w:ind w:left="609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1" w15:restartNumberingAfterBreak="0">
    <w:nsid w:val="60CD67B6"/>
    <w:multiLevelType w:val="hybridMultilevel"/>
    <w:tmpl w:val="122C661A"/>
    <w:lvl w:ilvl="0" w:tplc="9154BA4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21D2F2D"/>
    <w:multiLevelType w:val="hybridMultilevel"/>
    <w:tmpl w:val="3EEEB1DC"/>
    <w:lvl w:ilvl="0" w:tplc="67E65E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8B9616C"/>
    <w:multiLevelType w:val="hybridMultilevel"/>
    <w:tmpl w:val="05E21F18"/>
    <w:lvl w:ilvl="0" w:tplc="1CDECC42">
      <w:start w:val="1"/>
      <w:numFmt w:val="decimal"/>
      <w:lvlText w:val="%1."/>
      <w:lvlJc w:val="left"/>
      <w:pPr>
        <w:ind w:left="70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90F69E5A">
      <w:start w:val="1"/>
      <w:numFmt w:val="lowerLetter"/>
      <w:lvlText w:val="%2"/>
      <w:lvlJc w:val="left"/>
      <w:pPr>
        <w:ind w:left="105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742AE700">
      <w:start w:val="1"/>
      <w:numFmt w:val="lowerRoman"/>
      <w:lvlText w:val="%3"/>
      <w:lvlJc w:val="left"/>
      <w:pPr>
        <w:ind w:left="177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B0A08F32">
      <w:start w:val="1"/>
      <w:numFmt w:val="decimal"/>
      <w:lvlText w:val="%4"/>
      <w:lvlJc w:val="left"/>
      <w:pPr>
        <w:ind w:left="249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E8FE08E0">
      <w:start w:val="1"/>
      <w:numFmt w:val="lowerLetter"/>
      <w:lvlText w:val="%5"/>
      <w:lvlJc w:val="left"/>
      <w:pPr>
        <w:ind w:left="321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BD8E6ECA">
      <w:start w:val="1"/>
      <w:numFmt w:val="lowerRoman"/>
      <w:lvlText w:val="%6"/>
      <w:lvlJc w:val="left"/>
      <w:pPr>
        <w:ind w:left="393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97A29E70">
      <w:start w:val="1"/>
      <w:numFmt w:val="decimal"/>
      <w:lvlText w:val="%7"/>
      <w:lvlJc w:val="left"/>
      <w:pPr>
        <w:ind w:left="465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D74046F4">
      <w:start w:val="1"/>
      <w:numFmt w:val="lowerLetter"/>
      <w:lvlText w:val="%8"/>
      <w:lvlJc w:val="left"/>
      <w:pPr>
        <w:ind w:left="537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8F0EABF8">
      <w:start w:val="1"/>
      <w:numFmt w:val="lowerRoman"/>
      <w:lvlText w:val="%9"/>
      <w:lvlJc w:val="left"/>
      <w:pPr>
        <w:ind w:left="609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4" w15:restartNumberingAfterBreak="0">
    <w:nsid w:val="6E92336E"/>
    <w:multiLevelType w:val="hybridMultilevel"/>
    <w:tmpl w:val="600E5B98"/>
    <w:lvl w:ilvl="0" w:tplc="8F566F72">
      <w:start w:val="1"/>
      <w:numFmt w:val="decimal"/>
      <w:lvlText w:val="%1."/>
      <w:lvlJc w:val="left"/>
      <w:pPr>
        <w:ind w:left="1243" w:hanging="360"/>
      </w:pPr>
      <w:rPr>
        <w:rFonts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CC2BA6"/>
    <w:multiLevelType w:val="hybridMultilevel"/>
    <w:tmpl w:val="05E21F18"/>
    <w:lvl w:ilvl="0" w:tplc="1CDECC42">
      <w:start w:val="1"/>
      <w:numFmt w:val="decimal"/>
      <w:lvlText w:val="%1."/>
      <w:lvlJc w:val="left"/>
      <w:pPr>
        <w:ind w:left="70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90F69E5A">
      <w:start w:val="1"/>
      <w:numFmt w:val="lowerLetter"/>
      <w:lvlText w:val="%2"/>
      <w:lvlJc w:val="left"/>
      <w:pPr>
        <w:ind w:left="105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742AE700">
      <w:start w:val="1"/>
      <w:numFmt w:val="lowerRoman"/>
      <w:lvlText w:val="%3"/>
      <w:lvlJc w:val="left"/>
      <w:pPr>
        <w:ind w:left="177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B0A08F32">
      <w:start w:val="1"/>
      <w:numFmt w:val="decimal"/>
      <w:lvlText w:val="%4"/>
      <w:lvlJc w:val="left"/>
      <w:pPr>
        <w:ind w:left="249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E8FE08E0">
      <w:start w:val="1"/>
      <w:numFmt w:val="lowerLetter"/>
      <w:lvlText w:val="%5"/>
      <w:lvlJc w:val="left"/>
      <w:pPr>
        <w:ind w:left="321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BD8E6ECA">
      <w:start w:val="1"/>
      <w:numFmt w:val="lowerRoman"/>
      <w:lvlText w:val="%6"/>
      <w:lvlJc w:val="left"/>
      <w:pPr>
        <w:ind w:left="393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97A29E70">
      <w:start w:val="1"/>
      <w:numFmt w:val="decimal"/>
      <w:lvlText w:val="%7"/>
      <w:lvlJc w:val="left"/>
      <w:pPr>
        <w:ind w:left="465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D74046F4">
      <w:start w:val="1"/>
      <w:numFmt w:val="lowerLetter"/>
      <w:lvlText w:val="%8"/>
      <w:lvlJc w:val="left"/>
      <w:pPr>
        <w:ind w:left="537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8F0EABF8">
      <w:start w:val="1"/>
      <w:numFmt w:val="lowerRoman"/>
      <w:lvlText w:val="%9"/>
      <w:lvlJc w:val="left"/>
      <w:pPr>
        <w:ind w:left="609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abstractNum w:abstractNumId="16" w15:restartNumberingAfterBreak="0">
    <w:nsid w:val="75841288"/>
    <w:multiLevelType w:val="hybridMultilevel"/>
    <w:tmpl w:val="05E21F18"/>
    <w:lvl w:ilvl="0" w:tplc="1CDECC42">
      <w:start w:val="1"/>
      <w:numFmt w:val="decimal"/>
      <w:lvlText w:val="%1."/>
      <w:lvlJc w:val="left"/>
      <w:pPr>
        <w:ind w:left="70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90F69E5A">
      <w:start w:val="1"/>
      <w:numFmt w:val="lowerLetter"/>
      <w:lvlText w:val="%2"/>
      <w:lvlJc w:val="left"/>
      <w:pPr>
        <w:ind w:left="105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2" w:tplc="742AE700">
      <w:start w:val="1"/>
      <w:numFmt w:val="lowerRoman"/>
      <w:lvlText w:val="%3"/>
      <w:lvlJc w:val="left"/>
      <w:pPr>
        <w:ind w:left="177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3" w:tplc="B0A08F32">
      <w:start w:val="1"/>
      <w:numFmt w:val="decimal"/>
      <w:lvlText w:val="%4"/>
      <w:lvlJc w:val="left"/>
      <w:pPr>
        <w:ind w:left="249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4" w:tplc="E8FE08E0">
      <w:start w:val="1"/>
      <w:numFmt w:val="lowerLetter"/>
      <w:lvlText w:val="%5"/>
      <w:lvlJc w:val="left"/>
      <w:pPr>
        <w:ind w:left="321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5" w:tplc="BD8E6ECA">
      <w:start w:val="1"/>
      <w:numFmt w:val="lowerRoman"/>
      <w:lvlText w:val="%6"/>
      <w:lvlJc w:val="left"/>
      <w:pPr>
        <w:ind w:left="393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6" w:tplc="97A29E70">
      <w:start w:val="1"/>
      <w:numFmt w:val="decimal"/>
      <w:lvlText w:val="%7"/>
      <w:lvlJc w:val="left"/>
      <w:pPr>
        <w:ind w:left="465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7" w:tplc="D74046F4">
      <w:start w:val="1"/>
      <w:numFmt w:val="lowerLetter"/>
      <w:lvlText w:val="%8"/>
      <w:lvlJc w:val="left"/>
      <w:pPr>
        <w:ind w:left="537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8" w:tplc="8F0EABF8">
      <w:start w:val="1"/>
      <w:numFmt w:val="lowerRoman"/>
      <w:lvlText w:val="%9"/>
      <w:lvlJc w:val="left"/>
      <w:pPr>
        <w:ind w:left="6095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8"/>
  </w:num>
  <w:num w:numId="5">
    <w:abstractNumId w:val="3"/>
  </w:num>
  <w:num w:numId="6">
    <w:abstractNumId w:val="9"/>
  </w:num>
  <w:num w:numId="7">
    <w:abstractNumId w:val="0"/>
  </w:num>
  <w:num w:numId="8">
    <w:abstractNumId w:val="13"/>
  </w:num>
  <w:num w:numId="9">
    <w:abstractNumId w:val="16"/>
  </w:num>
  <w:num w:numId="10">
    <w:abstractNumId w:val="1"/>
  </w:num>
  <w:num w:numId="11">
    <w:abstractNumId w:val="15"/>
  </w:num>
  <w:num w:numId="12">
    <w:abstractNumId w:val="6"/>
  </w:num>
  <w:num w:numId="13">
    <w:abstractNumId w:val="10"/>
  </w:num>
  <w:num w:numId="14">
    <w:abstractNumId w:val="5"/>
  </w:num>
  <w:num w:numId="15">
    <w:abstractNumId w:val="11"/>
  </w:num>
  <w:num w:numId="16">
    <w:abstractNumId w:val="12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EC"/>
    <w:rsid w:val="00203BAE"/>
    <w:rsid w:val="00294FFB"/>
    <w:rsid w:val="00306EB4"/>
    <w:rsid w:val="0041081D"/>
    <w:rsid w:val="004175E0"/>
    <w:rsid w:val="004B33C9"/>
    <w:rsid w:val="004E3722"/>
    <w:rsid w:val="00503B68"/>
    <w:rsid w:val="00565FA3"/>
    <w:rsid w:val="005C0CF7"/>
    <w:rsid w:val="006266EC"/>
    <w:rsid w:val="00661C85"/>
    <w:rsid w:val="007D4170"/>
    <w:rsid w:val="007D7B0C"/>
    <w:rsid w:val="009C376A"/>
    <w:rsid w:val="009D1DE2"/>
    <w:rsid w:val="009D4881"/>
    <w:rsid w:val="00AB3F31"/>
    <w:rsid w:val="00AD3464"/>
    <w:rsid w:val="00BC4423"/>
    <w:rsid w:val="00D01BF6"/>
    <w:rsid w:val="00DF6B60"/>
    <w:rsid w:val="00E04080"/>
    <w:rsid w:val="00E77EE5"/>
    <w:rsid w:val="00F22444"/>
    <w:rsid w:val="00F330B9"/>
    <w:rsid w:val="00F62742"/>
    <w:rsid w:val="00F6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EC6E"/>
  <w15:chartTrackingRefBased/>
  <w15:docId w15:val="{6BFB5FFF-7142-471E-B361-AF224508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Text ZsNH"/>
    <w:next w:val="slovannadpisZsnH"/>
    <w:qFormat/>
    <w:rsid w:val="006266EC"/>
    <w:pPr>
      <w:spacing w:after="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y"/>
    <w:next w:val="Normlny"/>
    <w:link w:val="Nadpis1Char"/>
    <w:qFormat/>
    <w:rsid w:val="006266EC"/>
    <w:pPr>
      <w:numPr>
        <w:numId w:val="1"/>
      </w:numPr>
      <w:spacing w:before="240"/>
      <w:outlineLvl w:val="0"/>
    </w:pPr>
    <w:rPr>
      <w:b/>
      <w:sz w:val="28"/>
    </w:rPr>
  </w:style>
  <w:style w:type="paragraph" w:styleId="Nadpis2">
    <w:name w:val="heading 2"/>
    <w:basedOn w:val="Normlny"/>
    <w:next w:val="Normlny"/>
    <w:link w:val="Nadpis2Char"/>
    <w:qFormat/>
    <w:rsid w:val="006266EC"/>
    <w:pPr>
      <w:numPr>
        <w:ilvl w:val="1"/>
        <w:numId w:val="1"/>
      </w:numPr>
      <w:spacing w:before="120"/>
      <w:outlineLvl w:val="1"/>
    </w:pPr>
    <w:rPr>
      <w:b/>
      <w:sz w:val="24"/>
    </w:rPr>
  </w:style>
  <w:style w:type="paragraph" w:styleId="Nadpis3">
    <w:name w:val="heading 3"/>
    <w:basedOn w:val="Normlny"/>
    <w:next w:val="Normlny"/>
    <w:link w:val="Nadpis3Char"/>
    <w:qFormat/>
    <w:rsid w:val="006266EC"/>
    <w:pPr>
      <w:numPr>
        <w:ilvl w:val="2"/>
        <w:numId w:val="1"/>
      </w:numPr>
      <w:outlineLvl w:val="2"/>
    </w:pPr>
    <w:rPr>
      <w:b/>
    </w:rPr>
  </w:style>
  <w:style w:type="paragraph" w:styleId="Nadpis4">
    <w:name w:val="heading 4"/>
    <w:basedOn w:val="Normlny"/>
    <w:next w:val="Normlny"/>
    <w:link w:val="Nadpis4Char"/>
    <w:unhideWhenUsed/>
    <w:qFormat/>
    <w:rsid w:val="006266E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6266E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6266E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6266E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6266E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6266E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6266EC"/>
    <w:rPr>
      <w:rFonts w:ascii="Arial" w:hAnsi="Arial"/>
      <w:b/>
      <w:sz w:val="28"/>
    </w:rPr>
  </w:style>
  <w:style w:type="character" w:customStyle="1" w:styleId="Nadpis2Char">
    <w:name w:val="Nadpis 2 Char"/>
    <w:basedOn w:val="Predvolenpsmoodseku"/>
    <w:link w:val="Nadpis2"/>
    <w:rsid w:val="006266EC"/>
    <w:rPr>
      <w:rFonts w:ascii="Arial" w:hAnsi="Arial"/>
      <w:b/>
      <w:sz w:val="24"/>
    </w:rPr>
  </w:style>
  <w:style w:type="character" w:customStyle="1" w:styleId="Nadpis3Char">
    <w:name w:val="Nadpis 3 Char"/>
    <w:basedOn w:val="Predvolenpsmoodseku"/>
    <w:link w:val="Nadpis3"/>
    <w:rsid w:val="006266EC"/>
    <w:rPr>
      <w:rFonts w:ascii="Arial" w:hAnsi="Arial"/>
      <w:b/>
      <w:sz w:val="20"/>
    </w:rPr>
  </w:style>
  <w:style w:type="character" w:customStyle="1" w:styleId="Nadpis4Char">
    <w:name w:val="Nadpis 4 Char"/>
    <w:basedOn w:val="Predvolenpsmoodseku"/>
    <w:link w:val="Nadpis4"/>
    <w:rsid w:val="006266EC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Nadpis5Char">
    <w:name w:val="Nadpis 5 Char"/>
    <w:basedOn w:val="Predvolenpsmoodseku"/>
    <w:link w:val="Nadpis5"/>
    <w:semiHidden/>
    <w:rsid w:val="006266EC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Nadpis6Char">
    <w:name w:val="Nadpis 6 Char"/>
    <w:basedOn w:val="Predvolenpsmoodseku"/>
    <w:link w:val="Nadpis6"/>
    <w:semiHidden/>
    <w:rsid w:val="006266EC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Nadpis7Char">
    <w:name w:val="Nadpis 7 Char"/>
    <w:basedOn w:val="Predvolenpsmoodseku"/>
    <w:link w:val="Nadpis7"/>
    <w:semiHidden/>
    <w:rsid w:val="006266EC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Nadpis8Char">
    <w:name w:val="Nadpis 8 Char"/>
    <w:basedOn w:val="Predvolenpsmoodseku"/>
    <w:link w:val="Nadpis8"/>
    <w:semiHidden/>
    <w:rsid w:val="006266E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semiHidden/>
    <w:rsid w:val="006266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lovannadpisZsnH">
    <w:name w:val="Číslovaný nadpis ZsnH"/>
    <w:basedOn w:val="Pokraovaniezoznamu"/>
    <w:autoRedefine/>
    <w:qFormat/>
    <w:rsid w:val="00F22444"/>
    <w:pPr>
      <w:autoSpaceDE w:val="0"/>
      <w:autoSpaceDN w:val="0"/>
      <w:adjustRightInd w:val="0"/>
      <w:spacing w:before="200" w:after="200"/>
      <w:ind w:left="0" w:right="-284" w:firstLine="432"/>
      <w:contextualSpacing w:val="0"/>
      <w:jc w:val="left"/>
    </w:pPr>
    <w:rPr>
      <w:rFonts w:eastAsia="Times New Roman" w:cs="Arial"/>
      <w:b/>
      <w:bCs/>
      <w:sz w:val="22"/>
      <w:szCs w:val="28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266E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unhideWhenUsed/>
    <w:rsid w:val="006266E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6266EC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6266EC"/>
    <w:rPr>
      <w:rFonts w:ascii="Arial" w:hAnsi="Arial"/>
      <w:sz w:val="20"/>
      <w:szCs w:val="20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266EC"/>
    <w:rPr>
      <w:rFonts w:ascii="Arial" w:hAnsi="Arial"/>
      <w:sz w:val="20"/>
    </w:rPr>
  </w:style>
  <w:style w:type="table" w:customStyle="1" w:styleId="TableGrid">
    <w:name w:val="TableGrid"/>
    <w:rsid w:val="006266EC"/>
    <w:pPr>
      <w:spacing w:after="0" w:line="240" w:lineRule="auto"/>
    </w:pPr>
    <w:rPr>
      <w:rFonts w:ascii="Calibri" w:eastAsia="Times New Roman" w:hAnsi="Calibri" w:cs="Times New Roman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Vrazn">
    <w:name w:val="Strong"/>
    <w:basedOn w:val="Zvraznenie"/>
    <w:uiPriority w:val="22"/>
    <w:qFormat/>
    <w:rsid w:val="006266EC"/>
    <w:rPr>
      <w:rFonts w:ascii="Arial" w:hAnsi="Arial"/>
      <w:b w:val="0"/>
      <w:bCs w:val="0"/>
      <w:i w:val="0"/>
      <w:iCs w:val="0"/>
      <w:sz w:val="22"/>
    </w:rPr>
  </w:style>
  <w:style w:type="paragraph" w:styleId="Bezriadkovania">
    <w:name w:val="No Spacing"/>
    <w:uiPriority w:val="1"/>
    <w:qFormat/>
    <w:rsid w:val="006266EC"/>
    <w:pPr>
      <w:spacing w:after="0" w:line="240" w:lineRule="auto"/>
      <w:jc w:val="both"/>
    </w:pPr>
    <w:rPr>
      <w:rFonts w:ascii="Arial" w:hAnsi="Arial"/>
      <w:sz w:val="20"/>
    </w:rPr>
  </w:style>
  <w:style w:type="paragraph" w:styleId="Textpoznmkypodiarou">
    <w:name w:val="footnote text"/>
    <w:basedOn w:val="Normlny"/>
    <w:link w:val="TextpoznmkypodiarouChar"/>
    <w:rsid w:val="006266EC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rsid w:val="006266EC"/>
    <w:rPr>
      <w:rFonts w:ascii="Arial" w:hAnsi="Arial"/>
      <w:sz w:val="20"/>
      <w:szCs w:val="20"/>
    </w:rPr>
  </w:style>
  <w:style w:type="character" w:styleId="Odkaznapoznmkupodiarou">
    <w:name w:val="footnote reference"/>
    <w:basedOn w:val="Predvolenpsmoodseku"/>
    <w:rsid w:val="006266EC"/>
    <w:rPr>
      <w:vertAlign w:val="superscript"/>
    </w:rPr>
  </w:style>
  <w:style w:type="paragraph" w:styleId="Pokraovaniezoznamu">
    <w:name w:val="List Continue"/>
    <w:basedOn w:val="Normlny"/>
    <w:uiPriority w:val="99"/>
    <w:semiHidden/>
    <w:unhideWhenUsed/>
    <w:rsid w:val="006266EC"/>
    <w:pPr>
      <w:spacing w:after="120"/>
      <w:ind w:left="283"/>
      <w:contextualSpacing/>
    </w:pPr>
  </w:style>
  <w:style w:type="character" w:styleId="Zvraznenie">
    <w:name w:val="Emphasis"/>
    <w:basedOn w:val="Predvolenpsmoodseku"/>
    <w:uiPriority w:val="20"/>
    <w:qFormat/>
    <w:rsid w:val="006266EC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266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266EC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9C376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C376A"/>
    <w:rPr>
      <w:rFonts w:ascii="Arial" w:hAnsi="Arial"/>
      <w:sz w:val="20"/>
    </w:rPr>
  </w:style>
  <w:style w:type="paragraph" w:styleId="Pta">
    <w:name w:val="footer"/>
    <w:basedOn w:val="Normlny"/>
    <w:link w:val="PtaChar"/>
    <w:uiPriority w:val="99"/>
    <w:unhideWhenUsed/>
    <w:rsid w:val="009C376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C376A"/>
    <w:rPr>
      <w:rFonts w:ascii="Arial" w:hAnsi="Arial"/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417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4170"/>
    <w:rPr>
      <w:rFonts w:ascii="Arial" w:hAnsi="Arial"/>
      <w:b/>
      <w:bCs/>
      <w:sz w:val="20"/>
      <w:szCs w:val="20"/>
    </w:rPr>
  </w:style>
  <w:style w:type="character" w:customStyle="1" w:styleId="ui-provider">
    <w:name w:val="ui-provider"/>
    <w:basedOn w:val="Predvolenpsmoodseku"/>
    <w:rsid w:val="004B33C9"/>
    <w:rPr>
      <w:rFonts w:cs="Times New Roman"/>
    </w:rPr>
  </w:style>
  <w:style w:type="paragraph" w:styleId="Zarkazkladnhotextu2">
    <w:name w:val="Body Text Indent 2"/>
    <w:basedOn w:val="Normlny"/>
    <w:link w:val="Zarkazkladnhotextu2Char"/>
    <w:rsid w:val="00565FA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565FA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08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3276</Words>
  <Characters>18678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Vengrinová Zuzana</dc:creator>
  <cp:keywords/>
  <dc:description/>
  <cp:lastModifiedBy>Vengrinová Zuzana</cp:lastModifiedBy>
  <cp:revision>17</cp:revision>
  <dcterms:created xsi:type="dcterms:W3CDTF">2023-02-27T15:53:00Z</dcterms:created>
  <dcterms:modified xsi:type="dcterms:W3CDTF">2023-02-28T12:06:00Z</dcterms:modified>
</cp:coreProperties>
</file>